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8429" w14:textId="77777777" w:rsidR="00CC30E5" w:rsidRDefault="00CC30E5" w:rsidP="00EA0583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1559"/>
        <w:gridCol w:w="1706"/>
      </w:tblGrid>
      <w:tr w:rsidR="00CC30E5" w:rsidRPr="005300E7" w14:paraId="37C4F456" w14:textId="77777777" w:rsidTr="00CC30E5">
        <w:trPr>
          <w:trHeight w:val="653"/>
          <w:jc w:val="center"/>
        </w:trPr>
        <w:tc>
          <w:tcPr>
            <w:tcW w:w="3114" w:type="dxa"/>
            <w:shd w:val="clear" w:color="auto" w:fill="0070C0"/>
            <w:vAlign w:val="center"/>
          </w:tcPr>
          <w:p w14:paraId="2243E7DF" w14:textId="77777777" w:rsidR="00CC30E5" w:rsidRDefault="00CC30E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RESPONSABLE PROCESO / ACTIVIDAD AUDITADA</w:t>
            </w:r>
          </w:p>
        </w:tc>
        <w:tc>
          <w:tcPr>
            <w:tcW w:w="6809" w:type="dxa"/>
            <w:gridSpan w:val="3"/>
            <w:vAlign w:val="center"/>
          </w:tcPr>
          <w:p w14:paraId="22231AB9" w14:textId="77777777" w:rsidR="00CC30E5" w:rsidRPr="005300E7" w:rsidRDefault="00CC30E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es-MX"/>
              </w:rPr>
            </w:pPr>
          </w:p>
        </w:tc>
      </w:tr>
      <w:tr w:rsidR="00CC30E5" w:rsidRPr="005300E7" w14:paraId="178A28FB" w14:textId="77777777" w:rsidTr="00CC30E5">
        <w:trPr>
          <w:trHeight w:val="653"/>
          <w:jc w:val="center"/>
        </w:trPr>
        <w:tc>
          <w:tcPr>
            <w:tcW w:w="3114" w:type="dxa"/>
            <w:shd w:val="clear" w:color="auto" w:fill="0070C0"/>
            <w:vAlign w:val="center"/>
          </w:tcPr>
          <w:p w14:paraId="19DE6BE0" w14:textId="77777777" w:rsidR="00CC30E5" w:rsidRDefault="00CC30E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ELABORÓ:</w:t>
            </w:r>
          </w:p>
        </w:tc>
        <w:tc>
          <w:tcPr>
            <w:tcW w:w="3544" w:type="dxa"/>
            <w:vAlign w:val="center"/>
          </w:tcPr>
          <w:p w14:paraId="04DD21AF" w14:textId="77777777" w:rsidR="00CC30E5" w:rsidRPr="00464911" w:rsidRDefault="00CC30E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shd w:val="clear" w:color="auto" w:fill="0070C0"/>
            <w:vAlign w:val="center"/>
          </w:tcPr>
          <w:p w14:paraId="3261D79E" w14:textId="77777777" w:rsidR="00CC30E5" w:rsidRDefault="00CC30E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Fecha de Elaboración:</w:t>
            </w:r>
          </w:p>
        </w:tc>
        <w:tc>
          <w:tcPr>
            <w:tcW w:w="1706" w:type="dxa"/>
            <w:vAlign w:val="center"/>
          </w:tcPr>
          <w:p w14:paraId="6E99A635" w14:textId="77777777" w:rsidR="00CC30E5" w:rsidRPr="00464911" w:rsidRDefault="00CC30E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C30E5" w:rsidRPr="005300E7" w14:paraId="34430FC2" w14:textId="77777777" w:rsidTr="00CC30E5">
        <w:trPr>
          <w:trHeight w:val="653"/>
          <w:jc w:val="center"/>
        </w:trPr>
        <w:tc>
          <w:tcPr>
            <w:tcW w:w="3114" w:type="dxa"/>
            <w:shd w:val="clear" w:color="auto" w:fill="0070C0"/>
            <w:vAlign w:val="center"/>
          </w:tcPr>
          <w:p w14:paraId="2A52E40D" w14:textId="77777777" w:rsidR="00CC30E5" w:rsidRDefault="00CC30E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REVISÓ:</w:t>
            </w:r>
          </w:p>
        </w:tc>
        <w:tc>
          <w:tcPr>
            <w:tcW w:w="3544" w:type="dxa"/>
            <w:vAlign w:val="center"/>
          </w:tcPr>
          <w:p w14:paraId="49038969" w14:textId="77777777" w:rsidR="00CC30E5" w:rsidRPr="00464911" w:rsidRDefault="00CC30E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shd w:val="clear" w:color="auto" w:fill="0070C0"/>
            <w:vAlign w:val="center"/>
          </w:tcPr>
          <w:p w14:paraId="27BB4DF3" w14:textId="77777777" w:rsidR="00CC30E5" w:rsidRDefault="00CC30E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Fecha de Revisión:</w:t>
            </w:r>
          </w:p>
        </w:tc>
        <w:tc>
          <w:tcPr>
            <w:tcW w:w="1706" w:type="dxa"/>
            <w:vAlign w:val="center"/>
          </w:tcPr>
          <w:p w14:paraId="57AA1DB8" w14:textId="77777777" w:rsidR="00CC30E5" w:rsidRPr="00464911" w:rsidRDefault="00CC30E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C30E5" w:rsidRPr="005300E7" w14:paraId="6E129839" w14:textId="77777777" w:rsidTr="00CC30E5">
        <w:trPr>
          <w:trHeight w:val="182"/>
          <w:jc w:val="center"/>
        </w:trPr>
        <w:tc>
          <w:tcPr>
            <w:tcW w:w="9923" w:type="dxa"/>
            <w:gridSpan w:val="4"/>
            <w:shd w:val="clear" w:color="auto" w:fill="0070C0"/>
            <w:vAlign w:val="center"/>
          </w:tcPr>
          <w:p w14:paraId="0BC05F3F" w14:textId="77777777" w:rsidR="00CC30E5" w:rsidRDefault="001F2C9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EVALUACIÓN INTERNA: SEGUIMIENTO CONTINUO</w:t>
            </w:r>
          </w:p>
        </w:tc>
      </w:tr>
      <w:tr w:rsidR="00CC30E5" w:rsidRPr="005300E7" w14:paraId="1E042AC1" w14:textId="77777777">
        <w:trPr>
          <w:trHeight w:val="837"/>
          <w:jc w:val="center"/>
        </w:trPr>
        <w:tc>
          <w:tcPr>
            <w:tcW w:w="9923" w:type="dxa"/>
            <w:gridSpan w:val="4"/>
            <w:vAlign w:val="center"/>
          </w:tcPr>
          <w:p w14:paraId="5A66C694" w14:textId="77777777" w:rsidR="001F2C90" w:rsidRPr="001F2C90" w:rsidRDefault="001F2C90" w:rsidP="001F2C90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lang w:val="es-CO" w:eastAsia="es-MX"/>
              </w:rPr>
            </w:pP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¿La planeación de la auditoría fue ejecutada debidamente?</w:t>
            </w:r>
          </w:p>
          <w:p w14:paraId="33DD0FFB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42BADF75" w14:textId="77777777" w:rsidR="001F2C90" w:rsidRPr="001F2C90" w:rsidRDefault="001F2C90" w:rsidP="001F2C90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lang w:val="es-CO" w:eastAsia="es-MX"/>
              </w:rPr>
            </w:pP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 xml:space="preserve">¿La planeación de la auditoría, la ejecución y el informe se ajustaron a las normas internacionales de auditoría interna? </w:t>
            </w:r>
          </w:p>
          <w:p w14:paraId="161B6C17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350E6701" w14:textId="77777777" w:rsidR="001F2C90" w:rsidRDefault="001F2C90" w:rsidP="001F2C90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</w:pP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 xml:space="preserve">¿Existe un seguimiento apropiado? </w:t>
            </w:r>
          </w:p>
          <w:p w14:paraId="04925122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7C3F2891" w14:textId="77777777" w:rsidR="001F2C90" w:rsidRPr="00464911" w:rsidRDefault="001F2C9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es-MX"/>
              </w:rPr>
            </w:pPr>
          </w:p>
        </w:tc>
      </w:tr>
      <w:tr w:rsidR="001F2C90" w:rsidRPr="005300E7" w14:paraId="22DDDB9D" w14:textId="77777777" w:rsidTr="00CC30E5">
        <w:trPr>
          <w:trHeight w:val="240"/>
          <w:jc w:val="center"/>
        </w:trPr>
        <w:tc>
          <w:tcPr>
            <w:tcW w:w="9923" w:type="dxa"/>
            <w:gridSpan w:val="4"/>
            <w:shd w:val="clear" w:color="auto" w:fill="0070C0"/>
            <w:vAlign w:val="center"/>
          </w:tcPr>
          <w:p w14:paraId="20E8ED21" w14:textId="77777777" w:rsidR="001F2C90" w:rsidRDefault="001F2C90" w:rsidP="001F2C9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lang w:val="es-MX"/>
              </w:rPr>
              <w:t>EVALUACIÓN INTERNA: AUTOEVALUACIONES PERIÓDICAS</w:t>
            </w:r>
          </w:p>
        </w:tc>
      </w:tr>
      <w:tr w:rsidR="001F2C90" w:rsidRPr="005300E7" w14:paraId="61D5B1B7" w14:textId="77777777">
        <w:trPr>
          <w:trHeight w:val="1089"/>
          <w:jc w:val="center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vAlign w:val="center"/>
          </w:tcPr>
          <w:p w14:paraId="343EDA98" w14:textId="77777777" w:rsidR="001F2C90" w:rsidRPr="001F2C90" w:rsidRDefault="001F2C90" w:rsidP="001F2C90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¿</w:t>
            </w: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El proceso auditor se ajusta a las políticas y procedimientos</w:t>
            </w: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?</w:t>
            </w:r>
          </w:p>
          <w:p w14:paraId="6A54DAC6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5459CACD" w14:textId="77777777" w:rsidR="001F2C90" w:rsidRPr="001F2C90" w:rsidRDefault="001F2C90" w:rsidP="001F2C90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¿</w:t>
            </w: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La auditoría interna agrega valor y mejora las operaciones de la entidad</w:t>
            </w: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?</w:t>
            </w:r>
          </w:p>
          <w:p w14:paraId="13C5F164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2BCA57C8" w14:textId="77777777" w:rsidR="001F2C90" w:rsidRPr="001F2C90" w:rsidRDefault="001F2C90" w:rsidP="001F2C90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¿</w:t>
            </w:r>
            <w:r w:rsidRPr="001F2C90"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Los recursos para la auditoría interna se utilizan de forma eficaz y eficiente</w:t>
            </w: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?</w:t>
            </w:r>
          </w:p>
          <w:p w14:paraId="0C964DF4" w14:textId="77777777" w:rsidR="001F2C90" w:rsidRPr="001F2C90" w:rsidRDefault="001F2C90" w:rsidP="001F2C90">
            <w:pPr>
              <w:pStyle w:val="NormalWeb"/>
              <w:ind w:left="360"/>
              <w:rPr>
                <w:rFonts w:ascii="Arial" w:hAnsi="Arial" w:cs="Arial"/>
                <w:b/>
                <w:bCs/>
                <w:lang w:val="es-CO" w:eastAsia="es-MX"/>
              </w:rPr>
            </w:pPr>
            <w:r>
              <w:rPr>
                <w:rFonts w:ascii="Arial" w:hAnsi="Arial" w:cs="Arial"/>
                <w:b/>
                <w:bCs/>
                <w:color w:val="383A35"/>
                <w:sz w:val="22"/>
                <w:szCs w:val="22"/>
              </w:rPr>
              <w:t>Respuesta:</w:t>
            </w:r>
          </w:p>
          <w:p w14:paraId="7D394940" w14:textId="77777777" w:rsidR="001F2C90" w:rsidRDefault="001F2C90" w:rsidP="001F2C90">
            <w:pPr>
              <w:pStyle w:val="Sangradetextonormal"/>
              <w:spacing w:before="100" w:beforeAutospacing="1" w:after="100" w:afterAutospacing="1"/>
              <w:ind w:left="0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val="es-MX"/>
              </w:rPr>
            </w:pPr>
          </w:p>
          <w:p w14:paraId="19BC249F" w14:textId="77777777" w:rsidR="001F2C90" w:rsidRPr="00464911" w:rsidRDefault="001F2C90" w:rsidP="001F2C90">
            <w:pPr>
              <w:pStyle w:val="Sangradetextonormal"/>
              <w:spacing w:before="100" w:beforeAutospacing="1" w:after="100" w:afterAutospacing="1"/>
              <w:ind w:left="0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val="es-MX"/>
              </w:rPr>
            </w:pPr>
          </w:p>
        </w:tc>
      </w:tr>
    </w:tbl>
    <w:p w14:paraId="5E0F9E08" w14:textId="77777777" w:rsidR="00EA0583" w:rsidRPr="00CC30E5" w:rsidRDefault="00EA0583" w:rsidP="00EA0583">
      <w:pPr>
        <w:spacing w:after="120"/>
        <w:rPr>
          <w:rFonts w:ascii="Arial" w:hAnsi="Arial" w:cs="Arial"/>
          <w:b/>
          <w:sz w:val="22"/>
          <w:szCs w:val="22"/>
        </w:rPr>
      </w:pPr>
    </w:p>
    <w:sectPr w:rsidR="00EA0583" w:rsidRPr="00CC30E5" w:rsidSect="006E701F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920" w:right="1701" w:bottom="212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EFB1" w14:textId="77777777" w:rsidR="001B00CC" w:rsidRDefault="001B00CC" w:rsidP="000C58E8">
      <w:r>
        <w:separator/>
      </w:r>
    </w:p>
  </w:endnote>
  <w:endnote w:type="continuationSeparator" w:id="0">
    <w:p w14:paraId="74FBFCEA" w14:textId="77777777" w:rsidR="001B00CC" w:rsidRDefault="001B00CC" w:rsidP="000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2F0" w14:textId="77777777" w:rsidR="00FB11AA" w:rsidRDefault="00FB11AA" w:rsidP="00CB74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3AAAFEA9" w14:textId="77777777" w:rsidR="00FB11AA" w:rsidRDefault="00FB11AA" w:rsidP="00CB74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C392" w14:textId="77777777" w:rsidR="00FB11AA" w:rsidRPr="007B13B6" w:rsidRDefault="00FB11AA" w:rsidP="001449B3">
    <w:pPr>
      <w:rPr>
        <w:rFonts w:ascii="Arial" w:hAnsi="Arial" w:cs="Arial"/>
        <w:b/>
        <w:sz w:val="12"/>
        <w:szCs w:val="12"/>
      </w:rPr>
    </w:pPr>
    <w:r w:rsidRPr="00A67947">
      <w:rPr>
        <w:rFonts w:ascii="Arial" w:hAnsi="Arial" w:cs="Arial"/>
        <w:b/>
        <w:sz w:val="12"/>
        <w:szCs w:val="12"/>
      </w:rPr>
      <w:t xml:space="preserve">Si este documento se encuentra impreso no se garantiza su vigencia, por lo </w:t>
    </w:r>
    <w:proofErr w:type="gramStart"/>
    <w:r w:rsidRPr="00A67947">
      <w:rPr>
        <w:rFonts w:ascii="Arial" w:hAnsi="Arial" w:cs="Arial"/>
        <w:b/>
        <w:sz w:val="12"/>
        <w:szCs w:val="12"/>
      </w:rPr>
      <w:t>tanto</w:t>
    </w:r>
    <w:proofErr w:type="gramEnd"/>
    <w:r w:rsidRPr="00A67947">
      <w:rPr>
        <w:rFonts w:ascii="Arial" w:hAnsi="Arial" w:cs="Arial"/>
        <w:b/>
        <w:sz w:val="12"/>
        <w:szCs w:val="12"/>
      </w:rPr>
      <w:t xml:space="preserve"> es Copia No Controlada.  La versión v</w:t>
    </w:r>
    <w:r>
      <w:rPr>
        <w:rFonts w:ascii="Arial" w:hAnsi="Arial" w:cs="Arial"/>
        <w:b/>
        <w:sz w:val="12"/>
        <w:szCs w:val="12"/>
      </w:rPr>
      <w:t xml:space="preserve">igente reposará en </w:t>
    </w:r>
    <w:proofErr w:type="gramStart"/>
    <w:r>
      <w:rPr>
        <w:rFonts w:ascii="Arial" w:hAnsi="Arial" w:cs="Arial"/>
        <w:b/>
        <w:sz w:val="12"/>
        <w:szCs w:val="12"/>
      </w:rPr>
      <w:t>las carpeta</w:t>
    </w:r>
    <w:proofErr w:type="gramEnd"/>
    <w:r>
      <w:rPr>
        <w:rFonts w:ascii="Arial" w:hAnsi="Arial" w:cs="Arial"/>
        <w:b/>
        <w:sz w:val="12"/>
        <w:szCs w:val="12"/>
      </w:rPr>
      <w:t xml:space="preserve"> </w:t>
    </w:r>
    <w:r w:rsidRPr="00A67947">
      <w:rPr>
        <w:rFonts w:ascii="Arial" w:hAnsi="Arial" w:cs="Arial"/>
        <w:b/>
        <w:sz w:val="12"/>
        <w:szCs w:val="12"/>
      </w:rPr>
      <w:t>del Sistema Integrado de Gestión del Instituto para la Investigación Educativa y el Desarrollo Pedagógico IDEP.</w:t>
    </w:r>
  </w:p>
  <w:p w14:paraId="10EA7E40" w14:textId="77777777" w:rsidR="00FB11AA" w:rsidRPr="001449B3" w:rsidRDefault="00FB11AA">
    <w:pPr>
      <w:pStyle w:val="Piedepgina"/>
      <w:rPr>
        <w:lang w:val="es-ES_tradnl"/>
      </w:rPr>
    </w:pPr>
  </w:p>
  <w:p w14:paraId="0EFA184C" w14:textId="77777777" w:rsidR="00FB11AA" w:rsidRDefault="00FB1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8FF8" w14:textId="77777777" w:rsidR="001B00CC" w:rsidRDefault="001B00CC" w:rsidP="000C58E8">
      <w:r>
        <w:separator/>
      </w:r>
    </w:p>
  </w:footnote>
  <w:footnote w:type="continuationSeparator" w:id="0">
    <w:p w14:paraId="73C9F932" w14:textId="77777777" w:rsidR="001B00CC" w:rsidRDefault="001B00CC" w:rsidP="000C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75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6"/>
      <w:gridCol w:w="4244"/>
      <w:gridCol w:w="2355"/>
    </w:tblGrid>
    <w:tr w:rsidR="00FB11AA" w14:paraId="330BCC23" w14:textId="77777777" w:rsidTr="006B603A">
      <w:trPr>
        <w:trHeight w:val="540"/>
      </w:trPr>
      <w:tc>
        <w:tcPr>
          <w:tcW w:w="2376" w:type="dxa"/>
          <w:vMerge w:val="restart"/>
          <w:shd w:val="clear" w:color="auto" w:fill="auto"/>
        </w:tcPr>
        <w:p w14:paraId="0440DA71" w14:textId="377D553D" w:rsidR="00755963" w:rsidRDefault="006C7BA0" w:rsidP="00755963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C8A83B6" wp14:editId="437D42ED">
                <wp:simplePos x="0" y="0"/>
                <wp:positionH relativeFrom="column">
                  <wp:posOffset>162560</wp:posOffset>
                </wp:positionH>
                <wp:positionV relativeFrom="paragraph">
                  <wp:posOffset>53975</wp:posOffset>
                </wp:positionV>
                <wp:extent cx="1113790" cy="925830"/>
                <wp:effectExtent l="0" t="0" r="0" b="0"/>
                <wp:wrapNone/>
                <wp:docPr id="1515728534" name="2 Imagen" descr="Logo Alta 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Alta Defini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08CB2A" w14:textId="77777777" w:rsidR="00FB11AA" w:rsidRPr="0010512D" w:rsidRDefault="00FB11AA" w:rsidP="00755191">
          <w:pPr>
            <w:pStyle w:val="Encabezado"/>
            <w:tabs>
              <w:tab w:val="clear" w:pos="4419"/>
              <w:tab w:val="center" w:pos="2552"/>
            </w:tabs>
            <w:ind w:right="2141"/>
            <w:jc w:val="center"/>
            <w:rPr>
              <w:rFonts w:ascii="Arial" w:hAnsi="Arial"/>
              <w:sz w:val="24"/>
              <w:szCs w:val="24"/>
            </w:rPr>
          </w:pPr>
        </w:p>
      </w:tc>
      <w:tc>
        <w:tcPr>
          <w:tcW w:w="4244" w:type="dxa"/>
          <w:vMerge w:val="restart"/>
          <w:shd w:val="clear" w:color="auto" w:fill="auto"/>
          <w:vAlign w:val="center"/>
        </w:tcPr>
        <w:p w14:paraId="3766D7E0" w14:textId="77777777" w:rsidR="001F2C90" w:rsidRPr="00CC30E5" w:rsidRDefault="001F2C90" w:rsidP="001F2C90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PROGRAMA DE ASEGURAMIENTO Y MEJORA DE LA CALIDAD</w:t>
          </w:r>
        </w:p>
      </w:tc>
      <w:tc>
        <w:tcPr>
          <w:tcW w:w="2355" w:type="dxa"/>
          <w:shd w:val="clear" w:color="auto" w:fill="auto"/>
          <w:vAlign w:val="center"/>
        </w:tcPr>
        <w:p w14:paraId="7F747DD2" w14:textId="67D74BD9" w:rsidR="00FB11AA" w:rsidRPr="00D95D4F" w:rsidRDefault="00FB11AA" w:rsidP="003B6674">
          <w:pPr>
            <w:pStyle w:val="Encabezado"/>
            <w:rPr>
              <w:rFonts w:ascii="Arial" w:hAnsi="Arial"/>
              <w:sz w:val="20"/>
              <w:szCs w:val="20"/>
            </w:rPr>
          </w:pPr>
          <w:r w:rsidRPr="00D95D4F">
            <w:rPr>
              <w:rFonts w:ascii="Arial" w:hAnsi="Arial" w:cs="Arial"/>
              <w:sz w:val="20"/>
              <w:szCs w:val="20"/>
              <w:lang w:val="es-AR" w:eastAsia="es-AR"/>
            </w:rPr>
            <w:t>Código:</w:t>
          </w:r>
          <w:r w:rsidR="00FB305A">
            <w:rPr>
              <w:rFonts w:ascii="Arial" w:hAnsi="Arial" w:cs="Arial"/>
              <w:sz w:val="20"/>
              <w:szCs w:val="20"/>
              <w:lang w:val="es-AR" w:eastAsia="es-AR"/>
            </w:rPr>
            <w:t xml:space="preserve"> </w:t>
          </w:r>
          <w:r w:rsidR="00FB305A" w:rsidRPr="00FB305A">
            <w:rPr>
              <w:rFonts w:ascii="Arial" w:hAnsi="Arial" w:cs="Arial"/>
              <w:sz w:val="20"/>
              <w:szCs w:val="20"/>
              <w:lang w:val="es-AR" w:eastAsia="es-AR"/>
            </w:rPr>
            <w:t>FT-EC-16-15</w:t>
          </w:r>
        </w:p>
      </w:tc>
    </w:tr>
    <w:tr w:rsidR="00FB11AA" w14:paraId="7909F4CE" w14:textId="77777777" w:rsidTr="006B603A">
      <w:tblPrEx>
        <w:tblCellMar>
          <w:left w:w="108" w:type="dxa"/>
          <w:right w:w="108" w:type="dxa"/>
        </w:tblCellMar>
      </w:tblPrEx>
      <w:trPr>
        <w:trHeight w:val="467"/>
      </w:trPr>
      <w:tc>
        <w:tcPr>
          <w:tcW w:w="2376" w:type="dxa"/>
          <w:vMerge/>
          <w:shd w:val="clear" w:color="auto" w:fill="auto"/>
        </w:tcPr>
        <w:p w14:paraId="66A33573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244" w:type="dxa"/>
          <w:vMerge/>
          <w:shd w:val="clear" w:color="auto" w:fill="auto"/>
        </w:tcPr>
        <w:p w14:paraId="1E467BB5" w14:textId="77777777" w:rsidR="00FB11AA" w:rsidRPr="00554EA8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355" w:type="dxa"/>
          <w:shd w:val="clear" w:color="auto" w:fill="auto"/>
          <w:vAlign w:val="center"/>
        </w:tcPr>
        <w:p w14:paraId="11049D0F" w14:textId="275D5161" w:rsidR="00FB11AA" w:rsidRPr="00D95D4F" w:rsidRDefault="002F6A67" w:rsidP="000F24BD">
          <w:pPr>
            <w:pStyle w:val="Encabezado"/>
            <w:rPr>
              <w:rFonts w:ascii="Arial" w:hAnsi="Arial"/>
              <w:sz w:val="20"/>
              <w:szCs w:val="20"/>
            </w:rPr>
          </w:pPr>
          <w:r w:rsidRPr="00D95D4F">
            <w:rPr>
              <w:rFonts w:ascii="Arial" w:hAnsi="Arial"/>
              <w:sz w:val="20"/>
              <w:szCs w:val="20"/>
            </w:rPr>
            <w:t>Versión</w:t>
          </w:r>
          <w:r w:rsidRPr="006B603A">
            <w:rPr>
              <w:rFonts w:ascii="Arial" w:hAnsi="Arial"/>
              <w:sz w:val="20"/>
              <w:szCs w:val="20"/>
            </w:rPr>
            <w:t>:</w:t>
          </w:r>
          <w:r w:rsidR="00FB305A">
            <w:rPr>
              <w:rFonts w:ascii="Arial" w:hAnsi="Arial"/>
              <w:sz w:val="20"/>
              <w:szCs w:val="20"/>
            </w:rPr>
            <w:t xml:space="preserve"> 1</w:t>
          </w:r>
        </w:p>
      </w:tc>
    </w:tr>
    <w:tr w:rsidR="00FB11AA" w14:paraId="1A8DD406" w14:textId="77777777" w:rsidTr="006B603A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2376" w:type="dxa"/>
          <w:vMerge/>
          <w:shd w:val="clear" w:color="auto" w:fill="auto"/>
        </w:tcPr>
        <w:p w14:paraId="0E01710F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244" w:type="dxa"/>
          <w:vMerge/>
          <w:shd w:val="clear" w:color="auto" w:fill="auto"/>
        </w:tcPr>
        <w:p w14:paraId="685B076A" w14:textId="77777777" w:rsidR="00FB11AA" w:rsidRPr="00554EA8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355" w:type="dxa"/>
          <w:shd w:val="clear" w:color="auto" w:fill="auto"/>
          <w:vAlign w:val="center"/>
        </w:tcPr>
        <w:p w14:paraId="4019E8B3" w14:textId="77777777" w:rsidR="00FB11AA" w:rsidRDefault="00FB11AA" w:rsidP="00424523">
          <w:pPr>
            <w:pStyle w:val="Encabezado"/>
            <w:rPr>
              <w:rFonts w:ascii="Arial" w:hAnsi="Arial"/>
              <w:sz w:val="20"/>
              <w:szCs w:val="20"/>
            </w:rPr>
          </w:pPr>
          <w:r w:rsidRPr="00D95D4F">
            <w:rPr>
              <w:rFonts w:ascii="Arial" w:hAnsi="Arial"/>
              <w:sz w:val="20"/>
              <w:szCs w:val="20"/>
            </w:rPr>
            <w:t>Fecha</w:t>
          </w:r>
          <w:r w:rsidR="009A473F" w:rsidRPr="00D95D4F">
            <w:rPr>
              <w:rFonts w:ascii="Arial" w:hAnsi="Arial"/>
              <w:sz w:val="20"/>
              <w:szCs w:val="20"/>
            </w:rPr>
            <w:t xml:space="preserve"> </w:t>
          </w:r>
          <w:r w:rsidRPr="00D95D4F">
            <w:rPr>
              <w:rFonts w:ascii="Arial" w:hAnsi="Arial"/>
              <w:sz w:val="20"/>
              <w:szCs w:val="20"/>
            </w:rPr>
            <w:t>Aprobación:</w:t>
          </w:r>
          <w:r w:rsidR="00A00754" w:rsidRPr="00D95D4F">
            <w:rPr>
              <w:rFonts w:ascii="Arial" w:hAnsi="Arial"/>
              <w:sz w:val="20"/>
              <w:szCs w:val="20"/>
            </w:rPr>
            <w:t xml:space="preserve"> </w:t>
          </w:r>
        </w:p>
        <w:p w14:paraId="07386BD7" w14:textId="3249251F" w:rsidR="00FB305A" w:rsidRPr="00D95D4F" w:rsidRDefault="003F367C" w:rsidP="00424523">
          <w:pPr>
            <w:pStyle w:val="Encabezad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30</w:t>
          </w:r>
          <w:r w:rsidR="00FB305A">
            <w:rPr>
              <w:rFonts w:ascii="Arial" w:hAnsi="Arial"/>
              <w:sz w:val="20"/>
              <w:szCs w:val="20"/>
            </w:rPr>
            <w:t>/06/2023</w:t>
          </w:r>
        </w:p>
      </w:tc>
    </w:tr>
    <w:tr w:rsidR="00FB11AA" w14:paraId="32E2A5D6" w14:textId="77777777" w:rsidTr="006B603A">
      <w:tblPrEx>
        <w:tblCellMar>
          <w:left w:w="108" w:type="dxa"/>
          <w:right w:w="108" w:type="dxa"/>
        </w:tblCellMar>
      </w:tblPrEx>
      <w:trPr>
        <w:trHeight w:val="186"/>
      </w:trPr>
      <w:tc>
        <w:tcPr>
          <w:tcW w:w="2376" w:type="dxa"/>
          <w:vMerge/>
          <w:shd w:val="clear" w:color="auto" w:fill="auto"/>
        </w:tcPr>
        <w:p w14:paraId="4E0BB781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244" w:type="dxa"/>
          <w:vMerge/>
          <w:shd w:val="clear" w:color="auto" w:fill="auto"/>
        </w:tcPr>
        <w:p w14:paraId="328BBB16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355" w:type="dxa"/>
          <w:shd w:val="clear" w:color="auto" w:fill="auto"/>
          <w:vAlign w:val="center"/>
        </w:tcPr>
        <w:p w14:paraId="3595120F" w14:textId="77777777" w:rsidR="00FB11AA" w:rsidRPr="00D95D4F" w:rsidRDefault="00FB11AA" w:rsidP="000F24BD">
          <w:pPr>
            <w:pStyle w:val="Encabezado"/>
            <w:rPr>
              <w:rFonts w:ascii="Arial" w:hAnsi="Arial"/>
              <w:sz w:val="20"/>
              <w:szCs w:val="20"/>
            </w:rPr>
          </w:pPr>
          <w:r w:rsidRPr="00D95D4F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Pr="00D95D4F">
            <w:rPr>
              <w:rFonts w:ascii="Arial" w:hAnsi="Arial"/>
              <w:sz w:val="20"/>
              <w:szCs w:val="20"/>
            </w:rPr>
            <w:fldChar w:fldCharType="begin"/>
          </w:r>
          <w:r w:rsidRPr="00D95D4F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Pr="00D95D4F">
            <w:rPr>
              <w:rFonts w:ascii="Arial" w:hAnsi="Arial"/>
              <w:sz w:val="20"/>
              <w:szCs w:val="20"/>
            </w:rPr>
            <w:fldChar w:fldCharType="separate"/>
          </w:r>
          <w:r w:rsidR="00424523" w:rsidRPr="00424523">
            <w:rPr>
              <w:rFonts w:ascii="Arial" w:hAnsi="Arial"/>
              <w:noProof/>
              <w:sz w:val="20"/>
              <w:szCs w:val="20"/>
              <w:lang w:val="es-ES"/>
            </w:rPr>
            <w:t>2</w:t>
          </w:r>
          <w:r w:rsidRPr="00D95D4F">
            <w:rPr>
              <w:rFonts w:ascii="Arial" w:hAnsi="Arial"/>
              <w:sz w:val="20"/>
              <w:szCs w:val="20"/>
            </w:rPr>
            <w:fldChar w:fldCharType="end"/>
          </w:r>
          <w:r w:rsidRPr="00D95D4F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Pr="00D95D4F">
            <w:rPr>
              <w:rFonts w:ascii="Arial" w:hAnsi="Arial"/>
              <w:sz w:val="20"/>
              <w:szCs w:val="20"/>
            </w:rPr>
            <w:fldChar w:fldCharType="begin"/>
          </w:r>
          <w:r w:rsidRPr="00D95D4F">
            <w:rPr>
              <w:rFonts w:ascii="Arial" w:hAnsi="Arial"/>
              <w:sz w:val="20"/>
              <w:szCs w:val="20"/>
            </w:rPr>
            <w:instrText>NUMPAGES  \* Arabic  \* MERGEFORMAT</w:instrText>
          </w:r>
          <w:r w:rsidRPr="00D95D4F">
            <w:rPr>
              <w:rFonts w:ascii="Arial" w:hAnsi="Arial"/>
              <w:sz w:val="20"/>
              <w:szCs w:val="20"/>
            </w:rPr>
            <w:fldChar w:fldCharType="separate"/>
          </w:r>
          <w:r w:rsidR="00424523" w:rsidRPr="00424523">
            <w:rPr>
              <w:rFonts w:ascii="Arial" w:hAnsi="Arial"/>
              <w:noProof/>
              <w:sz w:val="20"/>
              <w:szCs w:val="20"/>
              <w:lang w:val="es-ES"/>
            </w:rPr>
            <w:t>2</w:t>
          </w:r>
          <w:r w:rsidRPr="00D95D4F"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3C00DB28" w14:textId="77777777" w:rsidR="00FB11AA" w:rsidRPr="003A0989" w:rsidRDefault="00FB11AA" w:rsidP="001B78D3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9"/>
      <w:gridCol w:w="4179"/>
      <w:gridCol w:w="2991"/>
    </w:tblGrid>
    <w:tr w:rsidR="00FB11AA" w14:paraId="17E6A9CD" w14:textId="77777777" w:rsidTr="000F24BD">
      <w:trPr>
        <w:trHeight w:val="518"/>
      </w:trPr>
      <w:tc>
        <w:tcPr>
          <w:tcW w:w="2339" w:type="dxa"/>
          <w:vMerge w:val="restart"/>
          <w:shd w:val="clear" w:color="auto" w:fill="auto"/>
        </w:tcPr>
        <w:p w14:paraId="6ED49FB9" w14:textId="14958CEA" w:rsidR="00FB11AA" w:rsidRPr="0010512D" w:rsidRDefault="006C7BA0" w:rsidP="000F24BD">
          <w:pPr>
            <w:pStyle w:val="Encabezado"/>
            <w:jc w:val="center"/>
            <w:rPr>
              <w:rFonts w:ascii="Arial" w:hAnsi="Arial"/>
              <w:sz w:val="24"/>
              <w:szCs w:val="24"/>
            </w:rPr>
          </w:pPr>
          <w:r w:rsidRPr="001B00CC">
            <w:rPr>
              <w:rFonts w:ascii="Arial" w:hAnsi="Arial"/>
              <w:noProof/>
              <w:sz w:val="24"/>
              <w:szCs w:val="24"/>
            </w:rPr>
            <w:drawing>
              <wp:inline distT="0" distB="0" distL="0" distR="0" wp14:anchorId="47A79A16" wp14:editId="03E8C9E2">
                <wp:extent cx="1181100" cy="971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dxa"/>
          <w:vMerge w:val="restart"/>
          <w:shd w:val="clear" w:color="auto" w:fill="auto"/>
          <w:vAlign w:val="center"/>
        </w:tcPr>
        <w:p w14:paraId="6E005FDC" w14:textId="77777777" w:rsidR="00FB11AA" w:rsidRPr="00554EA8" w:rsidRDefault="00FB11AA" w:rsidP="000F24BD">
          <w:pPr>
            <w:pStyle w:val="Encabezado"/>
            <w:jc w:val="center"/>
            <w:rPr>
              <w:rFonts w:ascii="Arial" w:hAnsi="Arial"/>
              <w:sz w:val="24"/>
              <w:szCs w:val="24"/>
            </w:rPr>
          </w:pPr>
        </w:p>
        <w:p w14:paraId="1F6A6B3E" w14:textId="77777777" w:rsidR="00FB11AA" w:rsidRPr="00554EA8" w:rsidRDefault="00FB11AA" w:rsidP="000F24BD">
          <w:pPr>
            <w:pStyle w:val="Encabezado"/>
            <w:jc w:val="center"/>
            <w:rPr>
              <w:rFonts w:ascii="Arial" w:hAnsi="Arial"/>
              <w:b/>
              <w:sz w:val="24"/>
              <w:szCs w:val="24"/>
            </w:rPr>
          </w:pPr>
          <w:r w:rsidRPr="00554EA8">
            <w:rPr>
              <w:rFonts w:ascii="Arial" w:hAnsi="Arial"/>
              <w:b/>
              <w:sz w:val="24"/>
              <w:szCs w:val="24"/>
            </w:rPr>
            <w:t>INSTRUCTIVO PARA LA ADMINISTRACIÓN DEL RIESGO</w:t>
          </w:r>
        </w:p>
        <w:p w14:paraId="50A0E7CA" w14:textId="77777777" w:rsidR="00FB11AA" w:rsidRPr="00554EA8" w:rsidRDefault="00FB11AA" w:rsidP="000F24BD">
          <w:pPr>
            <w:pStyle w:val="Encabezado"/>
            <w:jc w:val="center"/>
            <w:rPr>
              <w:rFonts w:ascii="Arial" w:hAnsi="Arial"/>
              <w:b/>
              <w:sz w:val="24"/>
              <w:szCs w:val="24"/>
            </w:rPr>
          </w:pPr>
        </w:p>
      </w:tc>
      <w:tc>
        <w:tcPr>
          <w:tcW w:w="2991" w:type="dxa"/>
          <w:shd w:val="clear" w:color="auto" w:fill="auto"/>
          <w:vAlign w:val="center"/>
        </w:tcPr>
        <w:p w14:paraId="47E9080C" w14:textId="77777777" w:rsidR="00FB11AA" w:rsidRPr="00554EA8" w:rsidRDefault="00FB11AA" w:rsidP="000F24BD">
          <w:pPr>
            <w:pStyle w:val="Encabezado"/>
            <w:rPr>
              <w:rFonts w:ascii="Arial" w:hAnsi="Arial" w:cs="Arial"/>
              <w:szCs w:val="20"/>
              <w:lang w:val="es-AR" w:eastAsia="es-AR"/>
            </w:rPr>
          </w:pPr>
        </w:p>
        <w:p w14:paraId="51E6A221" w14:textId="77777777" w:rsidR="00FB11AA" w:rsidRPr="00554EA8" w:rsidRDefault="00FB11AA" w:rsidP="000F24BD">
          <w:pPr>
            <w:pStyle w:val="Encabezado"/>
            <w:rPr>
              <w:rFonts w:ascii="Arial" w:hAnsi="Arial"/>
              <w:szCs w:val="20"/>
            </w:rPr>
          </w:pPr>
          <w:r w:rsidRPr="00554EA8">
            <w:rPr>
              <w:rFonts w:ascii="Arial" w:hAnsi="Arial" w:cs="Arial"/>
              <w:szCs w:val="20"/>
              <w:lang w:val="es-AR" w:eastAsia="es-AR"/>
            </w:rPr>
            <w:t>Código: IN-MIC-03-04</w:t>
          </w:r>
        </w:p>
      </w:tc>
    </w:tr>
    <w:tr w:rsidR="00FB11AA" w14:paraId="54269355" w14:textId="77777777" w:rsidTr="000F24BD">
      <w:trPr>
        <w:trHeight w:val="179"/>
      </w:trPr>
      <w:tc>
        <w:tcPr>
          <w:tcW w:w="2339" w:type="dxa"/>
          <w:vMerge/>
          <w:shd w:val="clear" w:color="auto" w:fill="auto"/>
        </w:tcPr>
        <w:p w14:paraId="070CE0D6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79" w:type="dxa"/>
          <w:vMerge/>
          <w:shd w:val="clear" w:color="auto" w:fill="auto"/>
        </w:tcPr>
        <w:p w14:paraId="141A3089" w14:textId="77777777" w:rsidR="00FB11AA" w:rsidRPr="00554EA8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991" w:type="dxa"/>
          <w:shd w:val="clear" w:color="auto" w:fill="auto"/>
          <w:vAlign w:val="center"/>
        </w:tcPr>
        <w:p w14:paraId="4BC4B37D" w14:textId="77777777" w:rsidR="00FB11AA" w:rsidRPr="00554EA8" w:rsidRDefault="00FB11AA" w:rsidP="000F24BD">
          <w:pPr>
            <w:pStyle w:val="Encabezado"/>
            <w:rPr>
              <w:rFonts w:ascii="Arial" w:hAnsi="Arial"/>
              <w:szCs w:val="20"/>
            </w:rPr>
          </w:pPr>
          <w:r w:rsidRPr="00554EA8">
            <w:rPr>
              <w:rFonts w:ascii="Arial" w:hAnsi="Arial"/>
              <w:szCs w:val="20"/>
            </w:rPr>
            <w:t>Versión: 1</w:t>
          </w:r>
        </w:p>
      </w:tc>
    </w:tr>
    <w:tr w:rsidR="00FB11AA" w14:paraId="6BD36242" w14:textId="77777777" w:rsidTr="000F24BD">
      <w:trPr>
        <w:trHeight w:val="179"/>
      </w:trPr>
      <w:tc>
        <w:tcPr>
          <w:tcW w:w="2339" w:type="dxa"/>
          <w:vMerge/>
          <w:shd w:val="clear" w:color="auto" w:fill="auto"/>
        </w:tcPr>
        <w:p w14:paraId="66EF044F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79" w:type="dxa"/>
          <w:vMerge/>
          <w:shd w:val="clear" w:color="auto" w:fill="auto"/>
        </w:tcPr>
        <w:p w14:paraId="7A854222" w14:textId="77777777" w:rsidR="00FB11AA" w:rsidRPr="00554EA8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991" w:type="dxa"/>
          <w:shd w:val="clear" w:color="auto" w:fill="auto"/>
          <w:vAlign w:val="center"/>
        </w:tcPr>
        <w:p w14:paraId="654700B8" w14:textId="77777777" w:rsidR="00FB11AA" w:rsidRPr="00554EA8" w:rsidRDefault="00FB11AA" w:rsidP="000F24BD">
          <w:pPr>
            <w:pStyle w:val="Encabezado"/>
            <w:rPr>
              <w:rFonts w:ascii="Arial" w:hAnsi="Arial"/>
              <w:szCs w:val="20"/>
            </w:rPr>
          </w:pPr>
          <w:r w:rsidRPr="00554EA8">
            <w:rPr>
              <w:rFonts w:ascii="Arial" w:hAnsi="Arial"/>
              <w:szCs w:val="20"/>
            </w:rPr>
            <w:t>Fecha</w:t>
          </w:r>
        </w:p>
        <w:p w14:paraId="6FF3821C" w14:textId="77777777" w:rsidR="00FB11AA" w:rsidRPr="00554EA8" w:rsidRDefault="00FB11AA" w:rsidP="000F24BD">
          <w:pPr>
            <w:pStyle w:val="Encabezado"/>
            <w:rPr>
              <w:rFonts w:ascii="Arial" w:hAnsi="Arial"/>
              <w:szCs w:val="20"/>
            </w:rPr>
          </w:pPr>
          <w:r w:rsidRPr="00554EA8">
            <w:rPr>
              <w:rFonts w:ascii="Arial" w:hAnsi="Arial"/>
              <w:szCs w:val="20"/>
            </w:rPr>
            <w:t>Aprobación:</w:t>
          </w:r>
          <w:r>
            <w:rPr>
              <w:rFonts w:ascii="Arial" w:hAnsi="Arial"/>
              <w:szCs w:val="20"/>
            </w:rPr>
            <w:t xml:space="preserve"> </w:t>
          </w:r>
          <w:r w:rsidRPr="001449B3">
            <w:rPr>
              <w:rFonts w:ascii="Arial" w:hAnsi="Arial"/>
              <w:color w:val="FF0000"/>
              <w:szCs w:val="20"/>
            </w:rPr>
            <w:t>20/03</w:t>
          </w:r>
          <w:r>
            <w:rPr>
              <w:rFonts w:ascii="Arial" w:hAnsi="Arial"/>
              <w:szCs w:val="20"/>
            </w:rPr>
            <w:t>/2014</w:t>
          </w:r>
        </w:p>
      </w:tc>
    </w:tr>
    <w:tr w:rsidR="00FB11AA" w14:paraId="63FF4026" w14:textId="77777777" w:rsidTr="000F24BD">
      <w:trPr>
        <w:trHeight w:val="179"/>
      </w:trPr>
      <w:tc>
        <w:tcPr>
          <w:tcW w:w="2339" w:type="dxa"/>
          <w:vMerge/>
          <w:shd w:val="clear" w:color="auto" w:fill="auto"/>
        </w:tcPr>
        <w:p w14:paraId="276D6202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79" w:type="dxa"/>
          <w:vMerge/>
          <w:shd w:val="clear" w:color="auto" w:fill="auto"/>
        </w:tcPr>
        <w:p w14:paraId="2A55AD16" w14:textId="77777777" w:rsidR="00FB11AA" w:rsidRPr="0010512D" w:rsidRDefault="00FB11AA" w:rsidP="000F24BD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991" w:type="dxa"/>
          <w:shd w:val="clear" w:color="auto" w:fill="auto"/>
          <w:vAlign w:val="center"/>
        </w:tcPr>
        <w:p w14:paraId="33DDEDF9" w14:textId="77777777" w:rsidR="00FB11AA" w:rsidRPr="006B09FA" w:rsidRDefault="00FB11AA" w:rsidP="000F24BD">
          <w:pPr>
            <w:pStyle w:val="Encabezado"/>
            <w:rPr>
              <w:rFonts w:ascii="Arial" w:hAnsi="Arial"/>
              <w:szCs w:val="20"/>
            </w:rPr>
          </w:pPr>
          <w:r w:rsidRPr="006B09FA">
            <w:rPr>
              <w:rFonts w:ascii="Arial" w:hAnsi="Arial"/>
              <w:szCs w:val="20"/>
              <w:lang w:val="es-ES"/>
            </w:rPr>
            <w:t xml:space="preserve">Página </w:t>
          </w:r>
          <w:r w:rsidRPr="006B09FA">
            <w:rPr>
              <w:rFonts w:ascii="Arial" w:hAnsi="Arial"/>
              <w:szCs w:val="20"/>
            </w:rPr>
            <w:fldChar w:fldCharType="begin"/>
          </w:r>
          <w:r w:rsidRPr="006B09FA">
            <w:rPr>
              <w:rFonts w:ascii="Arial" w:hAnsi="Arial"/>
              <w:szCs w:val="20"/>
            </w:rPr>
            <w:instrText>PAGE  \* Arabic  \* MERGEFORMAT</w:instrText>
          </w:r>
          <w:r w:rsidRPr="006B09FA">
            <w:rPr>
              <w:rFonts w:ascii="Arial" w:hAnsi="Arial"/>
              <w:szCs w:val="20"/>
            </w:rPr>
            <w:fldChar w:fldCharType="separate"/>
          </w:r>
          <w:r w:rsidRPr="000F24BD">
            <w:rPr>
              <w:rFonts w:ascii="Arial" w:hAnsi="Arial"/>
              <w:noProof/>
              <w:szCs w:val="20"/>
              <w:lang w:val="es-ES"/>
            </w:rPr>
            <w:t>1</w:t>
          </w:r>
          <w:r w:rsidRPr="006B09FA">
            <w:rPr>
              <w:rFonts w:ascii="Arial" w:hAnsi="Arial"/>
              <w:szCs w:val="20"/>
            </w:rPr>
            <w:fldChar w:fldCharType="end"/>
          </w:r>
          <w:r w:rsidRPr="006B09FA">
            <w:rPr>
              <w:rFonts w:ascii="Arial" w:hAnsi="Arial"/>
              <w:szCs w:val="20"/>
              <w:lang w:val="es-ES"/>
            </w:rPr>
            <w:t xml:space="preserve"> de </w:t>
          </w:r>
          <w:r w:rsidRPr="006B09FA">
            <w:rPr>
              <w:rFonts w:ascii="Arial" w:hAnsi="Arial"/>
              <w:szCs w:val="20"/>
            </w:rPr>
            <w:fldChar w:fldCharType="begin"/>
          </w:r>
          <w:r w:rsidRPr="006B09FA">
            <w:rPr>
              <w:rFonts w:ascii="Arial" w:hAnsi="Arial"/>
              <w:szCs w:val="20"/>
            </w:rPr>
            <w:instrText>NUMPAGES  \* Arabic  \* MERGEFORMAT</w:instrText>
          </w:r>
          <w:r w:rsidRPr="006B09FA">
            <w:rPr>
              <w:rFonts w:ascii="Arial" w:hAnsi="Arial"/>
              <w:szCs w:val="20"/>
            </w:rPr>
            <w:fldChar w:fldCharType="separate"/>
          </w:r>
          <w:r w:rsidRPr="000F24BD">
            <w:rPr>
              <w:rFonts w:ascii="Arial" w:hAnsi="Arial"/>
              <w:noProof/>
              <w:szCs w:val="20"/>
              <w:lang w:val="es-ES"/>
            </w:rPr>
            <w:t>27</w:t>
          </w:r>
          <w:r w:rsidRPr="006B09FA">
            <w:rPr>
              <w:rFonts w:ascii="Arial" w:hAnsi="Arial"/>
              <w:szCs w:val="20"/>
            </w:rPr>
            <w:fldChar w:fldCharType="end"/>
          </w:r>
        </w:p>
      </w:tc>
    </w:tr>
  </w:tbl>
  <w:p w14:paraId="524CD1B6" w14:textId="77777777" w:rsidR="00FB11AA" w:rsidRDefault="00FB11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215"/>
    <w:multiLevelType w:val="hybridMultilevel"/>
    <w:tmpl w:val="C194F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304F"/>
    <w:multiLevelType w:val="hybridMultilevel"/>
    <w:tmpl w:val="E39EC898"/>
    <w:lvl w:ilvl="0" w:tplc="A6D0242A">
      <w:start w:val="1"/>
      <w:numFmt w:val="decimal"/>
      <w:suff w:val="space"/>
      <w:lvlText w:val="%1."/>
      <w:lvlJc w:val="left"/>
      <w:pPr>
        <w:ind w:left="851" w:hanging="491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3ACF"/>
    <w:multiLevelType w:val="hybridMultilevel"/>
    <w:tmpl w:val="24624830"/>
    <w:lvl w:ilvl="0" w:tplc="AD24D74C">
      <w:start w:val="1"/>
      <w:numFmt w:val="decimal"/>
      <w:lvlText w:val="%1."/>
      <w:lvlJc w:val="left"/>
      <w:pPr>
        <w:ind w:left="720" w:hanging="360"/>
      </w:pPr>
      <w:rPr>
        <w:rFonts w:hint="default"/>
        <w:color w:val="383A3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B62"/>
    <w:multiLevelType w:val="multilevel"/>
    <w:tmpl w:val="87A66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4E4446E"/>
    <w:multiLevelType w:val="hybridMultilevel"/>
    <w:tmpl w:val="1C043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7C1"/>
    <w:multiLevelType w:val="hybridMultilevel"/>
    <w:tmpl w:val="0EA2D392"/>
    <w:lvl w:ilvl="0" w:tplc="320A1C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383A3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51976"/>
    <w:multiLevelType w:val="hybridMultilevel"/>
    <w:tmpl w:val="39DC37FC"/>
    <w:lvl w:ilvl="0" w:tplc="5B9CC3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B1D5F97"/>
    <w:multiLevelType w:val="hybridMultilevel"/>
    <w:tmpl w:val="ECD68DA8"/>
    <w:lvl w:ilvl="0" w:tplc="29ECB39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01127"/>
    <w:multiLevelType w:val="hybridMultilevel"/>
    <w:tmpl w:val="870C4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6FE8"/>
    <w:multiLevelType w:val="hybridMultilevel"/>
    <w:tmpl w:val="E98C48B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35218B"/>
    <w:multiLevelType w:val="hybridMultilevel"/>
    <w:tmpl w:val="30DE1182"/>
    <w:lvl w:ilvl="0" w:tplc="F8267C1E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5BEC"/>
    <w:multiLevelType w:val="hybridMultilevel"/>
    <w:tmpl w:val="681EC67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CC4933"/>
    <w:multiLevelType w:val="hybridMultilevel"/>
    <w:tmpl w:val="DA14D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49E9"/>
    <w:multiLevelType w:val="hybridMultilevel"/>
    <w:tmpl w:val="43986F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A92BB4"/>
    <w:multiLevelType w:val="hybridMultilevel"/>
    <w:tmpl w:val="4D4EF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F7309"/>
    <w:multiLevelType w:val="hybridMultilevel"/>
    <w:tmpl w:val="D0388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CB7649"/>
    <w:multiLevelType w:val="hybridMultilevel"/>
    <w:tmpl w:val="1C043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F8"/>
    <w:rsid w:val="00001ED0"/>
    <w:rsid w:val="0000332F"/>
    <w:rsid w:val="000033F9"/>
    <w:rsid w:val="00004084"/>
    <w:rsid w:val="000146C6"/>
    <w:rsid w:val="00021454"/>
    <w:rsid w:val="00024CFF"/>
    <w:rsid w:val="000256D8"/>
    <w:rsid w:val="0002749C"/>
    <w:rsid w:val="00031F3B"/>
    <w:rsid w:val="000332F2"/>
    <w:rsid w:val="000334F8"/>
    <w:rsid w:val="00034570"/>
    <w:rsid w:val="000422EB"/>
    <w:rsid w:val="00044C9A"/>
    <w:rsid w:val="00046950"/>
    <w:rsid w:val="000475C5"/>
    <w:rsid w:val="00061848"/>
    <w:rsid w:val="000666A7"/>
    <w:rsid w:val="00067DE3"/>
    <w:rsid w:val="00074CB0"/>
    <w:rsid w:val="00075AE8"/>
    <w:rsid w:val="00087DCC"/>
    <w:rsid w:val="000961E7"/>
    <w:rsid w:val="000A22B8"/>
    <w:rsid w:val="000C0AD3"/>
    <w:rsid w:val="000C196E"/>
    <w:rsid w:val="000C4A79"/>
    <w:rsid w:val="000C58E8"/>
    <w:rsid w:val="000D49B4"/>
    <w:rsid w:val="000D56CE"/>
    <w:rsid w:val="000D7241"/>
    <w:rsid w:val="000D72BC"/>
    <w:rsid w:val="000D72D3"/>
    <w:rsid w:val="000E6026"/>
    <w:rsid w:val="000E7ACB"/>
    <w:rsid w:val="000F24BD"/>
    <w:rsid w:val="000F2ED7"/>
    <w:rsid w:val="000F3886"/>
    <w:rsid w:val="000F3AC1"/>
    <w:rsid w:val="000F7061"/>
    <w:rsid w:val="00107A10"/>
    <w:rsid w:val="00110426"/>
    <w:rsid w:val="0011309F"/>
    <w:rsid w:val="0012124E"/>
    <w:rsid w:val="00124F8D"/>
    <w:rsid w:val="001319FC"/>
    <w:rsid w:val="0013433E"/>
    <w:rsid w:val="0013496A"/>
    <w:rsid w:val="00140A00"/>
    <w:rsid w:val="00140B9F"/>
    <w:rsid w:val="00142994"/>
    <w:rsid w:val="00142FB2"/>
    <w:rsid w:val="001444A0"/>
    <w:rsid w:val="001449B3"/>
    <w:rsid w:val="00155F7A"/>
    <w:rsid w:val="001574AC"/>
    <w:rsid w:val="00175084"/>
    <w:rsid w:val="001751D8"/>
    <w:rsid w:val="001767C3"/>
    <w:rsid w:val="001773A6"/>
    <w:rsid w:val="001802F8"/>
    <w:rsid w:val="0018498E"/>
    <w:rsid w:val="001870B5"/>
    <w:rsid w:val="0018774A"/>
    <w:rsid w:val="001933B8"/>
    <w:rsid w:val="00195A3D"/>
    <w:rsid w:val="00195EEC"/>
    <w:rsid w:val="001964B7"/>
    <w:rsid w:val="001971D2"/>
    <w:rsid w:val="001A073C"/>
    <w:rsid w:val="001A17FE"/>
    <w:rsid w:val="001B00CC"/>
    <w:rsid w:val="001B0B10"/>
    <w:rsid w:val="001B2B0A"/>
    <w:rsid w:val="001B5AA5"/>
    <w:rsid w:val="001B78D3"/>
    <w:rsid w:val="001C59BC"/>
    <w:rsid w:val="001D0766"/>
    <w:rsid w:val="001D5963"/>
    <w:rsid w:val="001D68EF"/>
    <w:rsid w:val="001D7AF8"/>
    <w:rsid w:val="001E42A4"/>
    <w:rsid w:val="001E6F9D"/>
    <w:rsid w:val="001F0468"/>
    <w:rsid w:val="001F2C90"/>
    <w:rsid w:val="001F4117"/>
    <w:rsid w:val="002028F3"/>
    <w:rsid w:val="00212B5E"/>
    <w:rsid w:val="00223838"/>
    <w:rsid w:val="002248E8"/>
    <w:rsid w:val="00227FEA"/>
    <w:rsid w:val="002342BB"/>
    <w:rsid w:val="00235CA4"/>
    <w:rsid w:val="002368F2"/>
    <w:rsid w:val="002463E2"/>
    <w:rsid w:val="002465F6"/>
    <w:rsid w:val="00253578"/>
    <w:rsid w:val="002606E9"/>
    <w:rsid w:val="0026294C"/>
    <w:rsid w:val="00266CFF"/>
    <w:rsid w:val="002755E1"/>
    <w:rsid w:val="00275724"/>
    <w:rsid w:val="002768B5"/>
    <w:rsid w:val="00283CF4"/>
    <w:rsid w:val="00292D9F"/>
    <w:rsid w:val="00293E79"/>
    <w:rsid w:val="002977D1"/>
    <w:rsid w:val="002A114A"/>
    <w:rsid w:val="002A568E"/>
    <w:rsid w:val="002B09A1"/>
    <w:rsid w:val="002B3D97"/>
    <w:rsid w:val="002B5D1E"/>
    <w:rsid w:val="002C263C"/>
    <w:rsid w:val="002C4734"/>
    <w:rsid w:val="002C4ECB"/>
    <w:rsid w:val="002D3223"/>
    <w:rsid w:val="002D4401"/>
    <w:rsid w:val="002D6F38"/>
    <w:rsid w:val="002E0279"/>
    <w:rsid w:val="002E268A"/>
    <w:rsid w:val="002E43C7"/>
    <w:rsid w:val="002F6A67"/>
    <w:rsid w:val="00301F0F"/>
    <w:rsid w:val="00301F16"/>
    <w:rsid w:val="00310702"/>
    <w:rsid w:val="00311F72"/>
    <w:rsid w:val="00316AF1"/>
    <w:rsid w:val="00326079"/>
    <w:rsid w:val="003347AB"/>
    <w:rsid w:val="003430B4"/>
    <w:rsid w:val="003437F7"/>
    <w:rsid w:val="0035718F"/>
    <w:rsid w:val="00357856"/>
    <w:rsid w:val="003606DF"/>
    <w:rsid w:val="00363501"/>
    <w:rsid w:val="00373092"/>
    <w:rsid w:val="00374322"/>
    <w:rsid w:val="0037532D"/>
    <w:rsid w:val="00380632"/>
    <w:rsid w:val="0038064B"/>
    <w:rsid w:val="00381130"/>
    <w:rsid w:val="003826F8"/>
    <w:rsid w:val="00386657"/>
    <w:rsid w:val="0039263A"/>
    <w:rsid w:val="003970B7"/>
    <w:rsid w:val="003A081E"/>
    <w:rsid w:val="003A0989"/>
    <w:rsid w:val="003A103C"/>
    <w:rsid w:val="003A3370"/>
    <w:rsid w:val="003A4A39"/>
    <w:rsid w:val="003A57F2"/>
    <w:rsid w:val="003B39CF"/>
    <w:rsid w:val="003B6674"/>
    <w:rsid w:val="003C5C77"/>
    <w:rsid w:val="003D08FF"/>
    <w:rsid w:val="003D2C5C"/>
    <w:rsid w:val="003D4548"/>
    <w:rsid w:val="003E01BF"/>
    <w:rsid w:val="003E2F0D"/>
    <w:rsid w:val="003F367C"/>
    <w:rsid w:val="00402C28"/>
    <w:rsid w:val="0040469B"/>
    <w:rsid w:val="00405663"/>
    <w:rsid w:val="004061F9"/>
    <w:rsid w:val="00407876"/>
    <w:rsid w:val="00410397"/>
    <w:rsid w:val="00414D20"/>
    <w:rsid w:val="00415EE1"/>
    <w:rsid w:val="0041768C"/>
    <w:rsid w:val="00422295"/>
    <w:rsid w:val="00424523"/>
    <w:rsid w:val="00425DA7"/>
    <w:rsid w:val="00425FA3"/>
    <w:rsid w:val="0043293E"/>
    <w:rsid w:val="00434B5C"/>
    <w:rsid w:val="004373A0"/>
    <w:rsid w:val="0044171F"/>
    <w:rsid w:val="00445293"/>
    <w:rsid w:val="00445E30"/>
    <w:rsid w:val="00450B8C"/>
    <w:rsid w:val="00457B3E"/>
    <w:rsid w:val="00467771"/>
    <w:rsid w:val="00467FFE"/>
    <w:rsid w:val="00473CA1"/>
    <w:rsid w:val="00475EAA"/>
    <w:rsid w:val="00480DE7"/>
    <w:rsid w:val="004827C8"/>
    <w:rsid w:val="00483794"/>
    <w:rsid w:val="00493EF9"/>
    <w:rsid w:val="004948BC"/>
    <w:rsid w:val="004968C9"/>
    <w:rsid w:val="004A2A37"/>
    <w:rsid w:val="004B06D1"/>
    <w:rsid w:val="004B4D88"/>
    <w:rsid w:val="004C1FEE"/>
    <w:rsid w:val="004C4045"/>
    <w:rsid w:val="004C5B7C"/>
    <w:rsid w:val="004C5C8F"/>
    <w:rsid w:val="004D000F"/>
    <w:rsid w:val="004D0D50"/>
    <w:rsid w:val="004D0ECD"/>
    <w:rsid w:val="004D1B2E"/>
    <w:rsid w:val="004D5CB8"/>
    <w:rsid w:val="004D6E79"/>
    <w:rsid w:val="004D721B"/>
    <w:rsid w:val="004E5FF8"/>
    <w:rsid w:val="004F0746"/>
    <w:rsid w:val="004F148F"/>
    <w:rsid w:val="004F2BA6"/>
    <w:rsid w:val="004F65B5"/>
    <w:rsid w:val="004F6C8A"/>
    <w:rsid w:val="0050122F"/>
    <w:rsid w:val="005052B1"/>
    <w:rsid w:val="00513626"/>
    <w:rsid w:val="00524105"/>
    <w:rsid w:val="00525872"/>
    <w:rsid w:val="00525F34"/>
    <w:rsid w:val="00533341"/>
    <w:rsid w:val="005363AD"/>
    <w:rsid w:val="00537842"/>
    <w:rsid w:val="0054304E"/>
    <w:rsid w:val="00543444"/>
    <w:rsid w:val="00547896"/>
    <w:rsid w:val="0055220A"/>
    <w:rsid w:val="00555BC7"/>
    <w:rsid w:val="00556FD1"/>
    <w:rsid w:val="00557E2F"/>
    <w:rsid w:val="005657E3"/>
    <w:rsid w:val="005672DA"/>
    <w:rsid w:val="00572FE0"/>
    <w:rsid w:val="005749A7"/>
    <w:rsid w:val="00585FE8"/>
    <w:rsid w:val="00587837"/>
    <w:rsid w:val="00591871"/>
    <w:rsid w:val="00592097"/>
    <w:rsid w:val="00596423"/>
    <w:rsid w:val="00597D28"/>
    <w:rsid w:val="005A53C0"/>
    <w:rsid w:val="005A7B20"/>
    <w:rsid w:val="005B0F05"/>
    <w:rsid w:val="005B1F39"/>
    <w:rsid w:val="005B24A4"/>
    <w:rsid w:val="005B6FE8"/>
    <w:rsid w:val="005B78D9"/>
    <w:rsid w:val="005C001B"/>
    <w:rsid w:val="005C5EEF"/>
    <w:rsid w:val="005D0D0C"/>
    <w:rsid w:val="005D6B51"/>
    <w:rsid w:val="005E039A"/>
    <w:rsid w:val="005E30E2"/>
    <w:rsid w:val="005F20EA"/>
    <w:rsid w:val="00604D69"/>
    <w:rsid w:val="00613665"/>
    <w:rsid w:val="00617E84"/>
    <w:rsid w:val="0062259E"/>
    <w:rsid w:val="006317B7"/>
    <w:rsid w:val="006331DA"/>
    <w:rsid w:val="006422FD"/>
    <w:rsid w:val="006454C6"/>
    <w:rsid w:val="006516BF"/>
    <w:rsid w:val="00656C40"/>
    <w:rsid w:val="0066079B"/>
    <w:rsid w:val="00661890"/>
    <w:rsid w:val="006735F1"/>
    <w:rsid w:val="006742BB"/>
    <w:rsid w:val="00676330"/>
    <w:rsid w:val="00680E95"/>
    <w:rsid w:val="00691FD9"/>
    <w:rsid w:val="006920BC"/>
    <w:rsid w:val="00695961"/>
    <w:rsid w:val="006A2CEB"/>
    <w:rsid w:val="006A38BF"/>
    <w:rsid w:val="006A4A17"/>
    <w:rsid w:val="006A5068"/>
    <w:rsid w:val="006B21CC"/>
    <w:rsid w:val="006B3311"/>
    <w:rsid w:val="006B603A"/>
    <w:rsid w:val="006C2D44"/>
    <w:rsid w:val="006C3EA9"/>
    <w:rsid w:val="006C418F"/>
    <w:rsid w:val="006C4E12"/>
    <w:rsid w:val="006C7375"/>
    <w:rsid w:val="006C7BA0"/>
    <w:rsid w:val="006C7BC0"/>
    <w:rsid w:val="006E0E85"/>
    <w:rsid w:val="006E306F"/>
    <w:rsid w:val="006E45C1"/>
    <w:rsid w:val="006E701F"/>
    <w:rsid w:val="006F26F1"/>
    <w:rsid w:val="006F597D"/>
    <w:rsid w:val="00705D60"/>
    <w:rsid w:val="00710023"/>
    <w:rsid w:val="00711BE8"/>
    <w:rsid w:val="00717BF4"/>
    <w:rsid w:val="007203E3"/>
    <w:rsid w:val="0072065A"/>
    <w:rsid w:val="00721310"/>
    <w:rsid w:val="00722CEC"/>
    <w:rsid w:val="007252B3"/>
    <w:rsid w:val="007316AD"/>
    <w:rsid w:val="0073346A"/>
    <w:rsid w:val="007347F9"/>
    <w:rsid w:val="00734936"/>
    <w:rsid w:val="007457AF"/>
    <w:rsid w:val="00746691"/>
    <w:rsid w:val="007478E4"/>
    <w:rsid w:val="00747F6D"/>
    <w:rsid w:val="00754B30"/>
    <w:rsid w:val="00755191"/>
    <w:rsid w:val="00755963"/>
    <w:rsid w:val="00757130"/>
    <w:rsid w:val="00757996"/>
    <w:rsid w:val="007604E0"/>
    <w:rsid w:val="00763E9B"/>
    <w:rsid w:val="00772D65"/>
    <w:rsid w:val="00776343"/>
    <w:rsid w:val="00784BB3"/>
    <w:rsid w:val="00790160"/>
    <w:rsid w:val="00793351"/>
    <w:rsid w:val="007A6580"/>
    <w:rsid w:val="007B000E"/>
    <w:rsid w:val="007B5930"/>
    <w:rsid w:val="007B660B"/>
    <w:rsid w:val="007C1277"/>
    <w:rsid w:val="007C3D5D"/>
    <w:rsid w:val="007C4792"/>
    <w:rsid w:val="007C4F9E"/>
    <w:rsid w:val="007C5228"/>
    <w:rsid w:val="007D71F4"/>
    <w:rsid w:val="007E046B"/>
    <w:rsid w:val="007E2774"/>
    <w:rsid w:val="007E5E45"/>
    <w:rsid w:val="007F3406"/>
    <w:rsid w:val="007F48E4"/>
    <w:rsid w:val="007F62AA"/>
    <w:rsid w:val="007F6DA9"/>
    <w:rsid w:val="007F7BFD"/>
    <w:rsid w:val="0080619D"/>
    <w:rsid w:val="00806496"/>
    <w:rsid w:val="0081152E"/>
    <w:rsid w:val="00814D48"/>
    <w:rsid w:val="00825DB4"/>
    <w:rsid w:val="008328A0"/>
    <w:rsid w:val="0083668F"/>
    <w:rsid w:val="00841ADB"/>
    <w:rsid w:val="0084424E"/>
    <w:rsid w:val="00847F24"/>
    <w:rsid w:val="00854580"/>
    <w:rsid w:val="00854AE9"/>
    <w:rsid w:val="0085675E"/>
    <w:rsid w:val="008573B8"/>
    <w:rsid w:val="00861F59"/>
    <w:rsid w:val="00862705"/>
    <w:rsid w:val="008647B2"/>
    <w:rsid w:val="008652EB"/>
    <w:rsid w:val="008678D7"/>
    <w:rsid w:val="0087046E"/>
    <w:rsid w:val="008723F0"/>
    <w:rsid w:val="00880ACB"/>
    <w:rsid w:val="00883B56"/>
    <w:rsid w:val="008859B3"/>
    <w:rsid w:val="00890CD5"/>
    <w:rsid w:val="00892197"/>
    <w:rsid w:val="00893911"/>
    <w:rsid w:val="00897C9F"/>
    <w:rsid w:val="00897DD7"/>
    <w:rsid w:val="008A20A5"/>
    <w:rsid w:val="008A498D"/>
    <w:rsid w:val="008A7258"/>
    <w:rsid w:val="008A7F6E"/>
    <w:rsid w:val="008B1012"/>
    <w:rsid w:val="008B38A3"/>
    <w:rsid w:val="008C31FA"/>
    <w:rsid w:val="008D41D4"/>
    <w:rsid w:val="008D4DCF"/>
    <w:rsid w:val="008D7C5F"/>
    <w:rsid w:val="008E5044"/>
    <w:rsid w:val="008E7416"/>
    <w:rsid w:val="008F1761"/>
    <w:rsid w:val="008F4475"/>
    <w:rsid w:val="008F61B3"/>
    <w:rsid w:val="008F7123"/>
    <w:rsid w:val="00903E9E"/>
    <w:rsid w:val="00911A6B"/>
    <w:rsid w:val="00912D3C"/>
    <w:rsid w:val="00921D76"/>
    <w:rsid w:val="00923C63"/>
    <w:rsid w:val="00931617"/>
    <w:rsid w:val="009347CC"/>
    <w:rsid w:val="00934A0C"/>
    <w:rsid w:val="009366B1"/>
    <w:rsid w:val="00940580"/>
    <w:rsid w:val="00943F3A"/>
    <w:rsid w:val="00945B39"/>
    <w:rsid w:val="00950AD3"/>
    <w:rsid w:val="00951F70"/>
    <w:rsid w:val="009527A0"/>
    <w:rsid w:val="009554B9"/>
    <w:rsid w:val="00960CC1"/>
    <w:rsid w:val="00970441"/>
    <w:rsid w:val="009732B4"/>
    <w:rsid w:val="00975EFA"/>
    <w:rsid w:val="00982833"/>
    <w:rsid w:val="00983DD1"/>
    <w:rsid w:val="00987789"/>
    <w:rsid w:val="00987AA0"/>
    <w:rsid w:val="0099671B"/>
    <w:rsid w:val="009972FC"/>
    <w:rsid w:val="009A0DE4"/>
    <w:rsid w:val="009A1AAB"/>
    <w:rsid w:val="009A227E"/>
    <w:rsid w:val="009A2F16"/>
    <w:rsid w:val="009A473F"/>
    <w:rsid w:val="009A4B36"/>
    <w:rsid w:val="009A6B46"/>
    <w:rsid w:val="009A6D1A"/>
    <w:rsid w:val="009B383D"/>
    <w:rsid w:val="009B5EBF"/>
    <w:rsid w:val="009B79BB"/>
    <w:rsid w:val="009C1C1A"/>
    <w:rsid w:val="009C3DE9"/>
    <w:rsid w:val="009C6C65"/>
    <w:rsid w:val="009D2149"/>
    <w:rsid w:val="009D3338"/>
    <w:rsid w:val="009E7DB8"/>
    <w:rsid w:val="009F751A"/>
    <w:rsid w:val="00A00754"/>
    <w:rsid w:val="00A01035"/>
    <w:rsid w:val="00A12890"/>
    <w:rsid w:val="00A12E2E"/>
    <w:rsid w:val="00A149DF"/>
    <w:rsid w:val="00A16DC3"/>
    <w:rsid w:val="00A269D0"/>
    <w:rsid w:val="00A308C2"/>
    <w:rsid w:val="00A42809"/>
    <w:rsid w:val="00A4394C"/>
    <w:rsid w:val="00A46F60"/>
    <w:rsid w:val="00A50EDA"/>
    <w:rsid w:val="00A54B91"/>
    <w:rsid w:val="00A5620C"/>
    <w:rsid w:val="00A56C08"/>
    <w:rsid w:val="00A578D6"/>
    <w:rsid w:val="00A63E1E"/>
    <w:rsid w:val="00A64387"/>
    <w:rsid w:val="00A64502"/>
    <w:rsid w:val="00A7174E"/>
    <w:rsid w:val="00A733AC"/>
    <w:rsid w:val="00A739BF"/>
    <w:rsid w:val="00A76773"/>
    <w:rsid w:val="00A8050E"/>
    <w:rsid w:val="00A83B66"/>
    <w:rsid w:val="00A83F1F"/>
    <w:rsid w:val="00A93FD5"/>
    <w:rsid w:val="00A9559C"/>
    <w:rsid w:val="00A976EF"/>
    <w:rsid w:val="00AB1E2C"/>
    <w:rsid w:val="00AB3CF1"/>
    <w:rsid w:val="00AB5877"/>
    <w:rsid w:val="00AC12FE"/>
    <w:rsid w:val="00AC1ECA"/>
    <w:rsid w:val="00AC3087"/>
    <w:rsid w:val="00AC4157"/>
    <w:rsid w:val="00AC4935"/>
    <w:rsid w:val="00AD2AF8"/>
    <w:rsid w:val="00AE08AE"/>
    <w:rsid w:val="00AE1E2E"/>
    <w:rsid w:val="00AF07CF"/>
    <w:rsid w:val="00AF3499"/>
    <w:rsid w:val="00AF6904"/>
    <w:rsid w:val="00B00A1A"/>
    <w:rsid w:val="00B10162"/>
    <w:rsid w:val="00B2233E"/>
    <w:rsid w:val="00B32A43"/>
    <w:rsid w:val="00B35F37"/>
    <w:rsid w:val="00B36BBB"/>
    <w:rsid w:val="00B37B4E"/>
    <w:rsid w:val="00B42853"/>
    <w:rsid w:val="00B477CD"/>
    <w:rsid w:val="00B52389"/>
    <w:rsid w:val="00B55130"/>
    <w:rsid w:val="00B572BD"/>
    <w:rsid w:val="00B649C7"/>
    <w:rsid w:val="00B65103"/>
    <w:rsid w:val="00B7363A"/>
    <w:rsid w:val="00B75C3B"/>
    <w:rsid w:val="00B80492"/>
    <w:rsid w:val="00B8220D"/>
    <w:rsid w:val="00B822F6"/>
    <w:rsid w:val="00B82693"/>
    <w:rsid w:val="00B82AFB"/>
    <w:rsid w:val="00B833EB"/>
    <w:rsid w:val="00B86154"/>
    <w:rsid w:val="00B86DF8"/>
    <w:rsid w:val="00B90E4D"/>
    <w:rsid w:val="00B9424D"/>
    <w:rsid w:val="00B943D0"/>
    <w:rsid w:val="00B94404"/>
    <w:rsid w:val="00B94928"/>
    <w:rsid w:val="00B95EE8"/>
    <w:rsid w:val="00B969F5"/>
    <w:rsid w:val="00BA2636"/>
    <w:rsid w:val="00BA66DF"/>
    <w:rsid w:val="00BA72D9"/>
    <w:rsid w:val="00BA784B"/>
    <w:rsid w:val="00BB2D63"/>
    <w:rsid w:val="00BB6B28"/>
    <w:rsid w:val="00BC323E"/>
    <w:rsid w:val="00BD00D8"/>
    <w:rsid w:val="00BD43CE"/>
    <w:rsid w:val="00BD48B2"/>
    <w:rsid w:val="00BD79C9"/>
    <w:rsid w:val="00BE0644"/>
    <w:rsid w:val="00BF02BB"/>
    <w:rsid w:val="00BF0B6F"/>
    <w:rsid w:val="00C00E8D"/>
    <w:rsid w:val="00C04989"/>
    <w:rsid w:val="00C174AE"/>
    <w:rsid w:val="00C224C0"/>
    <w:rsid w:val="00C25768"/>
    <w:rsid w:val="00C25F9B"/>
    <w:rsid w:val="00C27CF6"/>
    <w:rsid w:val="00C340F6"/>
    <w:rsid w:val="00C343D3"/>
    <w:rsid w:val="00C3574E"/>
    <w:rsid w:val="00C359DE"/>
    <w:rsid w:val="00C3630F"/>
    <w:rsid w:val="00C364CA"/>
    <w:rsid w:val="00C41143"/>
    <w:rsid w:val="00C4551E"/>
    <w:rsid w:val="00C47CE5"/>
    <w:rsid w:val="00C50B9E"/>
    <w:rsid w:val="00C6276A"/>
    <w:rsid w:val="00C63F7A"/>
    <w:rsid w:val="00C72EDA"/>
    <w:rsid w:val="00C76900"/>
    <w:rsid w:val="00C77ECF"/>
    <w:rsid w:val="00C8008B"/>
    <w:rsid w:val="00C80284"/>
    <w:rsid w:val="00C81322"/>
    <w:rsid w:val="00C86592"/>
    <w:rsid w:val="00C90249"/>
    <w:rsid w:val="00CA18F1"/>
    <w:rsid w:val="00CA2440"/>
    <w:rsid w:val="00CA2FE6"/>
    <w:rsid w:val="00CA485D"/>
    <w:rsid w:val="00CA4BDE"/>
    <w:rsid w:val="00CA4F64"/>
    <w:rsid w:val="00CA7411"/>
    <w:rsid w:val="00CB74B0"/>
    <w:rsid w:val="00CC30E5"/>
    <w:rsid w:val="00CD3372"/>
    <w:rsid w:val="00CD3F6A"/>
    <w:rsid w:val="00CD7E77"/>
    <w:rsid w:val="00CE01AC"/>
    <w:rsid w:val="00CE6A00"/>
    <w:rsid w:val="00CF05EA"/>
    <w:rsid w:val="00CF5166"/>
    <w:rsid w:val="00CF5466"/>
    <w:rsid w:val="00D04987"/>
    <w:rsid w:val="00D12236"/>
    <w:rsid w:val="00D12F29"/>
    <w:rsid w:val="00D23A7F"/>
    <w:rsid w:val="00D24855"/>
    <w:rsid w:val="00D24DE2"/>
    <w:rsid w:val="00D250FE"/>
    <w:rsid w:val="00D30A55"/>
    <w:rsid w:val="00D313E9"/>
    <w:rsid w:val="00D41C25"/>
    <w:rsid w:val="00D45D82"/>
    <w:rsid w:val="00D5058D"/>
    <w:rsid w:val="00D524A5"/>
    <w:rsid w:val="00D529F9"/>
    <w:rsid w:val="00D55DD1"/>
    <w:rsid w:val="00D576E7"/>
    <w:rsid w:val="00D6231C"/>
    <w:rsid w:val="00D642A7"/>
    <w:rsid w:val="00D64B87"/>
    <w:rsid w:val="00D659A4"/>
    <w:rsid w:val="00D659F2"/>
    <w:rsid w:val="00D66ABD"/>
    <w:rsid w:val="00D73A80"/>
    <w:rsid w:val="00D74BED"/>
    <w:rsid w:val="00D80CF7"/>
    <w:rsid w:val="00D848DF"/>
    <w:rsid w:val="00D915D8"/>
    <w:rsid w:val="00D930BD"/>
    <w:rsid w:val="00D944FF"/>
    <w:rsid w:val="00D9528F"/>
    <w:rsid w:val="00D95D4F"/>
    <w:rsid w:val="00DA0BDA"/>
    <w:rsid w:val="00DA1ACA"/>
    <w:rsid w:val="00DA6FD0"/>
    <w:rsid w:val="00DA715D"/>
    <w:rsid w:val="00DB3E7B"/>
    <w:rsid w:val="00DB522E"/>
    <w:rsid w:val="00DC3A09"/>
    <w:rsid w:val="00DC67EB"/>
    <w:rsid w:val="00DC6C23"/>
    <w:rsid w:val="00DD35CC"/>
    <w:rsid w:val="00DD3787"/>
    <w:rsid w:val="00DD71FA"/>
    <w:rsid w:val="00DE2561"/>
    <w:rsid w:val="00DE318C"/>
    <w:rsid w:val="00DF21C1"/>
    <w:rsid w:val="00DF6231"/>
    <w:rsid w:val="00DF789C"/>
    <w:rsid w:val="00E01F6F"/>
    <w:rsid w:val="00E07F30"/>
    <w:rsid w:val="00E118E8"/>
    <w:rsid w:val="00E12F76"/>
    <w:rsid w:val="00E16325"/>
    <w:rsid w:val="00E244A5"/>
    <w:rsid w:val="00E25093"/>
    <w:rsid w:val="00E31729"/>
    <w:rsid w:val="00E36597"/>
    <w:rsid w:val="00E37A14"/>
    <w:rsid w:val="00E4033F"/>
    <w:rsid w:val="00E45704"/>
    <w:rsid w:val="00E50343"/>
    <w:rsid w:val="00E50726"/>
    <w:rsid w:val="00E515DA"/>
    <w:rsid w:val="00E5169F"/>
    <w:rsid w:val="00E54981"/>
    <w:rsid w:val="00E55283"/>
    <w:rsid w:val="00E63A75"/>
    <w:rsid w:val="00E64282"/>
    <w:rsid w:val="00E67852"/>
    <w:rsid w:val="00E751F4"/>
    <w:rsid w:val="00E851FB"/>
    <w:rsid w:val="00E9341A"/>
    <w:rsid w:val="00EA0583"/>
    <w:rsid w:val="00EA4BA5"/>
    <w:rsid w:val="00EB1850"/>
    <w:rsid w:val="00EB1879"/>
    <w:rsid w:val="00EB1F5E"/>
    <w:rsid w:val="00EB516C"/>
    <w:rsid w:val="00EB528A"/>
    <w:rsid w:val="00EB53E0"/>
    <w:rsid w:val="00EB61FF"/>
    <w:rsid w:val="00EC239F"/>
    <w:rsid w:val="00EC2BEC"/>
    <w:rsid w:val="00EC55B2"/>
    <w:rsid w:val="00ED3F7C"/>
    <w:rsid w:val="00ED4CFD"/>
    <w:rsid w:val="00ED70B0"/>
    <w:rsid w:val="00ED7307"/>
    <w:rsid w:val="00EE1227"/>
    <w:rsid w:val="00EE16BD"/>
    <w:rsid w:val="00EE2FBB"/>
    <w:rsid w:val="00EE56BF"/>
    <w:rsid w:val="00EF0A3C"/>
    <w:rsid w:val="00EF10D5"/>
    <w:rsid w:val="00EF14A1"/>
    <w:rsid w:val="00EF7EAD"/>
    <w:rsid w:val="00F0320B"/>
    <w:rsid w:val="00F05970"/>
    <w:rsid w:val="00F10519"/>
    <w:rsid w:val="00F10C84"/>
    <w:rsid w:val="00F15995"/>
    <w:rsid w:val="00F16E95"/>
    <w:rsid w:val="00F207DF"/>
    <w:rsid w:val="00F20CD3"/>
    <w:rsid w:val="00F2511D"/>
    <w:rsid w:val="00F25900"/>
    <w:rsid w:val="00F31BB1"/>
    <w:rsid w:val="00F33892"/>
    <w:rsid w:val="00F402C2"/>
    <w:rsid w:val="00F44D6B"/>
    <w:rsid w:val="00F45F3E"/>
    <w:rsid w:val="00F4692C"/>
    <w:rsid w:val="00F50070"/>
    <w:rsid w:val="00F5341B"/>
    <w:rsid w:val="00F53B26"/>
    <w:rsid w:val="00F57808"/>
    <w:rsid w:val="00F609C3"/>
    <w:rsid w:val="00F60ED9"/>
    <w:rsid w:val="00F649E8"/>
    <w:rsid w:val="00F67897"/>
    <w:rsid w:val="00F70B90"/>
    <w:rsid w:val="00F75B10"/>
    <w:rsid w:val="00F7633A"/>
    <w:rsid w:val="00F77738"/>
    <w:rsid w:val="00F81042"/>
    <w:rsid w:val="00F84956"/>
    <w:rsid w:val="00F86A10"/>
    <w:rsid w:val="00F92913"/>
    <w:rsid w:val="00F93B91"/>
    <w:rsid w:val="00F949EC"/>
    <w:rsid w:val="00F97AAF"/>
    <w:rsid w:val="00FA07B3"/>
    <w:rsid w:val="00FA4F51"/>
    <w:rsid w:val="00FA7768"/>
    <w:rsid w:val="00FB11AA"/>
    <w:rsid w:val="00FB305A"/>
    <w:rsid w:val="00FB313F"/>
    <w:rsid w:val="00FB3C05"/>
    <w:rsid w:val="00FB464F"/>
    <w:rsid w:val="00FB4E10"/>
    <w:rsid w:val="00FC03A1"/>
    <w:rsid w:val="00FC3864"/>
    <w:rsid w:val="00FC3E05"/>
    <w:rsid w:val="00FD3B87"/>
    <w:rsid w:val="00FD43B2"/>
    <w:rsid w:val="00FD454D"/>
    <w:rsid w:val="00FE044E"/>
    <w:rsid w:val="00FE07E0"/>
    <w:rsid w:val="00FE1BEA"/>
    <w:rsid w:val="00FE4ABF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A6EC1"/>
  <w15:chartTrackingRefBased/>
  <w15:docId w15:val="{FBE04C0E-617D-44FE-878D-E31E33F6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autoRedefine/>
    <w:locked/>
    <w:rsid w:val="00CC30E5"/>
    <w:pPr>
      <w:keepNext/>
      <w:numPr>
        <w:numId w:val="15"/>
      </w:numPr>
      <w:shd w:val="clear" w:color="auto" w:fill="2E74B5"/>
      <w:spacing w:before="240" w:after="60"/>
      <w:ind w:left="360"/>
      <w:outlineLvl w:val="0"/>
    </w:pPr>
    <w:rPr>
      <w:rFonts w:ascii="Arial" w:eastAsia="Times New Roman" w:hAnsi="Arial"/>
      <w:b/>
      <w:bCs/>
      <w:color w:val="FFFFFF"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751D8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1751D8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A0BDA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C58E8"/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C58E8"/>
  </w:style>
  <w:style w:type="paragraph" w:customStyle="1" w:styleId="Listavistosa-nfasis11">
    <w:name w:val="Lista vistosa - Énfasis 11"/>
    <w:basedOn w:val="Normal"/>
    <w:uiPriority w:val="99"/>
    <w:rsid w:val="00CE01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styleId="Hipervnculo">
    <w:name w:val="Hyperlink"/>
    <w:uiPriority w:val="99"/>
    <w:rsid w:val="001B78D3"/>
    <w:rPr>
      <w:color w:val="0000FF"/>
      <w:u w:val="single"/>
    </w:rPr>
  </w:style>
  <w:style w:type="character" w:styleId="Hipervnculovisitado">
    <w:name w:val="FollowedHyperlink"/>
    <w:uiPriority w:val="99"/>
    <w:semiHidden/>
    <w:rsid w:val="00FE044E"/>
    <w:rPr>
      <w:color w:val="800080"/>
      <w:u w:val="single"/>
    </w:rPr>
  </w:style>
  <w:style w:type="paragraph" w:styleId="Ttulo">
    <w:name w:val="Title"/>
    <w:basedOn w:val="Normal"/>
    <w:link w:val="TtuloCar"/>
    <w:uiPriority w:val="99"/>
    <w:qFormat/>
    <w:rsid w:val="001751D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s-ES" w:eastAsia="es-ES"/>
    </w:rPr>
  </w:style>
  <w:style w:type="character" w:customStyle="1" w:styleId="TtuloCar">
    <w:name w:val="Título Car"/>
    <w:link w:val="Ttulo"/>
    <w:uiPriority w:val="99"/>
    <w:locked/>
    <w:rsid w:val="001751D8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751D8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1751D8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1751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B5D1E"/>
    <w:pPr>
      <w:ind w:left="720"/>
    </w:pPr>
  </w:style>
  <w:style w:type="paragraph" w:customStyle="1" w:styleId="Default">
    <w:name w:val="Default"/>
    <w:uiPriority w:val="99"/>
    <w:rsid w:val="00D24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rsid w:val="00B32A43"/>
  </w:style>
  <w:style w:type="character" w:styleId="Textoennegrita">
    <w:name w:val="Strong"/>
    <w:uiPriority w:val="99"/>
    <w:qFormat/>
    <w:locked/>
    <w:rsid w:val="005C5EEF"/>
    <w:rPr>
      <w:b/>
      <w:bCs/>
    </w:rPr>
  </w:style>
  <w:style w:type="character" w:styleId="nfasis">
    <w:name w:val="Emphasis"/>
    <w:uiPriority w:val="99"/>
    <w:qFormat/>
    <w:locked/>
    <w:rsid w:val="005C5EEF"/>
    <w:rPr>
      <w:i/>
      <w:iCs/>
    </w:rPr>
  </w:style>
  <w:style w:type="paragraph" w:styleId="NormalWeb">
    <w:name w:val="Normal (Web)"/>
    <w:basedOn w:val="Normal"/>
    <w:uiPriority w:val="99"/>
    <w:rsid w:val="00434B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 w:cs="Times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862705"/>
  </w:style>
  <w:style w:type="character" w:customStyle="1" w:styleId="Ttulo1Car">
    <w:name w:val="Título 1 Car"/>
    <w:link w:val="Ttulo1"/>
    <w:rsid w:val="00CC30E5"/>
    <w:rPr>
      <w:rFonts w:ascii="Arial" w:eastAsia="Times New Roman" w:hAnsi="Arial"/>
      <w:b/>
      <w:bCs/>
      <w:color w:val="FFFFFF"/>
      <w:kern w:val="32"/>
      <w:sz w:val="28"/>
      <w:szCs w:val="32"/>
      <w:shd w:val="clear" w:color="auto" w:fill="2E74B5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30E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C30E5"/>
    <w:rPr>
      <w:rFonts w:ascii="Times New Roman" w:hAnsi="Times New Roman"/>
      <w:lang w:val="es-ES_tradnl" w:eastAsia="es-CO"/>
    </w:rPr>
  </w:style>
  <w:style w:type="paragraph" w:styleId="Sinespaciado">
    <w:name w:val="No Spacing"/>
    <w:uiPriority w:val="1"/>
    <w:qFormat/>
    <w:rsid w:val="00CC30E5"/>
    <w:rPr>
      <w:rFonts w:ascii="Times New Roman" w:hAnsi="Times New Roman"/>
      <w:sz w:val="24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5111F-6082-4743-93E9-32C5EE55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Istituto IDEP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fcuesta</dc:creator>
  <cp:keywords/>
  <cp:lastModifiedBy>Juan Pedro Gutierrez</cp:lastModifiedBy>
  <cp:revision>3</cp:revision>
  <cp:lastPrinted>2012-12-27T17:56:00Z</cp:lastPrinted>
  <dcterms:created xsi:type="dcterms:W3CDTF">2023-06-02T12:30:00Z</dcterms:created>
  <dcterms:modified xsi:type="dcterms:W3CDTF">2023-06-30T19:48:00Z</dcterms:modified>
</cp:coreProperties>
</file>