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9FFA" w14:textId="77777777" w:rsidR="00A61839" w:rsidRPr="00FE67AE" w:rsidRDefault="00A61839" w:rsidP="00A61839">
      <w:pPr>
        <w:jc w:val="center"/>
        <w:rPr>
          <w:rFonts w:cs="Arial"/>
          <w:b/>
          <w:szCs w:val="24"/>
        </w:rPr>
      </w:pPr>
      <w:r w:rsidRPr="00FE67AE">
        <w:rPr>
          <w:rFonts w:cs="Arial"/>
          <w:b/>
          <w:szCs w:val="24"/>
        </w:rPr>
        <w:t>INSTITUTO PARA LA INVESTIGACIÓN EDUCATIVA Y EL DESARROLLO PEDAGOGICO – IDEP</w:t>
      </w:r>
    </w:p>
    <w:p w14:paraId="0220FACA" w14:textId="77777777" w:rsidR="00A61839" w:rsidRPr="00FE67AE" w:rsidRDefault="00A61839" w:rsidP="00A61839">
      <w:pPr>
        <w:jc w:val="center"/>
        <w:rPr>
          <w:rFonts w:cs="Arial"/>
          <w:b/>
          <w:szCs w:val="24"/>
        </w:rPr>
      </w:pPr>
    </w:p>
    <w:p w14:paraId="4641B701" w14:textId="77777777" w:rsidR="00A61839" w:rsidRPr="00FE67AE" w:rsidRDefault="00A61839" w:rsidP="00A61839">
      <w:pPr>
        <w:jc w:val="center"/>
        <w:rPr>
          <w:rFonts w:cs="Arial"/>
          <w:b/>
          <w:szCs w:val="24"/>
        </w:rPr>
      </w:pPr>
    </w:p>
    <w:p w14:paraId="62166DDE" w14:textId="77777777" w:rsidR="00A61839" w:rsidRPr="00FE67AE" w:rsidRDefault="00A61839" w:rsidP="00A61839">
      <w:pPr>
        <w:jc w:val="center"/>
        <w:rPr>
          <w:rFonts w:cs="Arial"/>
          <w:b/>
          <w:szCs w:val="24"/>
        </w:rPr>
      </w:pPr>
    </w:p>
    <w:p w14:paraId="1181B997" w14:textId="77777777" w:rsidR="00A61839" w:rsidRPr="00FE67AE" w:rsidRDefault="00A61839" w:rsidP="00A61839">
      <w:pPr>
        <w:jc w:val="center"/>
        <w:rPr>
          <w:rFonts w:cs="Arial"/>
          <w:b/>
          <w:szCs w:val="24"/>
        </w:rPr>
      </w:pPr>
    </w:p>
    <w:p w14:paraId="38B98476" w14:textId="77777777" w:rsidR="00A61839" w:rsidRPr="00FE67AE" w:rsidRDefault="00A61839" w:rsidP="00A61839">
      <w:pPr>
        <w:jc w:val="center"/>
        <w:rPr>
          <w:rFonts w:cs="Arial"/>
          <w:b/>
          <w:szCs w:val="24"/>
        </w:rPr>
      </w:pPr>
    </w:p>
    <w:p w14:paraId="401B7BF5" w14:textId="77777777" w:rsidR="00A61839" w:rsidRPr="00FE67AE" w:rsidRDefault="00A61839" w:rsidP="00A61839">
      <w:pPr>
        <w:jc w:val="center"/>
        <w:rPr>
          <w:rFonts w:cs="Arial"/>
          <w:b/>
          <w:szCs w:val="24"/>
        </w:rPr>
      </w:pPr>
    </w:p>
    <w:p w14:paraId="796F3EB7" w14:textId="77777777" w:rsidR="00A61839" w:rsidRPr="00FE67AE" w:rsidRDefault="00A61839" w:rsidP="00A61839">
      <w:pPr>
        <w:jc w:val="center"/>
        <w:rPr>
          <w:rFonts w:cs="Arial"/>
          <w:b/>
          <w:szCs w:val="24"/>
        </w:rPr>
      </w:pPr>
    </w:p>
    <w:p w14:paraId="3BC5F515" w14:textId="77777777" w:rsidR="00A61839" w:rsidRPr="00FE67AE" w:rsidRDefault="00A61839" w:rsidP="00A61839">
      <w:pPr>
        <w:jc w:val="center"/>
        <w:rPr>
          <w:rFonts w:cs="Arial"/>
          <w:b/>
          <w:szCs w:val="24"/>
        </w:rPr>
      </w:pPr>
    </w:p>
    <w:p w14:paraId="3457F12F" w14:textId="77777777" w:rsidR="00A61839" w:rsidRPr="00FE67AE" w:rsidRDefault="00A61839" w:rsidP="00A61839">
      <w:pPr>
        <w:jc w:val="center"/>
        <w:rPr>
          <w:rFonts w:cs="Arial"/>
          <w:b/>
          <w:szCs w:val="24"/>
        </w:rPr>
      </w:pPr>
      <w:r w:rsidRPr="00FE67AE">
        <w:rPr>
          <w:rFonts w:cs="Arial"/>
          <w:b/>
          <w:szCs w:val="24"/>
        </w:rPr>
        <w:t xml:space="preserve">INFORME </w:t>
      </w:r>
      <w:r w:rsidR="00A848B5" w:rsidRPr="00FE67AE">
        <w:rPr>
          <w:rFonts w:cs="Arial"/>
          <w:b/>
          <w:szCs w:val="24"/>
        </w:rPr>
        <w:t xml:space="preserve">DE SEGUIMIENTO </w:t>
      </w:r>
      <w:r w:rsidRPr="00FE67AE">
        <w:rPr>
          <w:rFonts w:cs="Arial"/>
          <w:b/>
          <w:szCs w:val="24"/>
        </w:rPr>
        <w:t xml:space="preserve">AUSTERIDAD </w:t>
      </w:r>
      <w:r w:rsidR="0014004D" w:rsidRPr="00FE67AE">
        <w:rPr>
          <w:rFonts w:cs="Arial"/>
          <w:b/>
          <w:szCs w:val="24"/>
        </w:rPr>
        <w:t>D</w:t>
      </w:r>
      <w:r w:rsidRPr="00FE67AE">
        <w:rPr>
          <w:rFonts w:cs="Arial"/>
          <w:b/>
          <w:szCs w:val="24"/>
        </w:rPr>
        <w:t>EL GASTO</w:t>
      </w:r>
    </w:p>
    <w:p w14:paraId="2CCC67A6" w14:textId="3FD29C5D" w:rsidR="00A61839" w:rsidRPr="00FE67AE" w:rsidRDefault="001C36D2" w:rsidP="00A61839">
      <w:pPr>
        <w:jc w:val="center"/>
        <w:rPr>
          <w:rFonts w:cs="Arial"/>
          <w:b/>
          <w:szCs w:val="24"/>
        </w:rPr>
      </w:pPr>
      <w:r w:rsidRPr="00FE67AE">
        <w:rPr>
          <w:rFonts w:cs="Arial"/>
          <w:b/>
          <w:szCs w:val="24"/>
        </w:rPr>
        <w:t xml:space="preserve">SEGUNDO </w:t>
      </w:r>
      <w:r w:rsidR="00A848B5" w:rsidRPr="00FE67AE">
        <w:rPr>
          <w:rFonts w:cs="Arial"/>
          <w:b/>
          <w:szCs w:val="24"/>
        </w:rPr>
        <w:t>TRIMESTRE</w:t>
      </w:r>
      <w:r w:rsidR="00253B09" w:rsidRPr="00FE67AE">
        <w:rPr>
          <w:rFonts w:cs="Arial"/>
          <w:b/>
          <w:szCs w:val="24"/>
        </w:rPr>
        <w:t xml:space="preserve"> 2020</w:t>
      </w:r>
    </w:p>
    <w:p w14:paraId="38B12166" w14:textId="77777777" w:rsidR="00A61839" w:rsidRPr="00FE67AE" w:rsidRDefault="00A61839" w:rsidP="00A61839">
      <w:pPr>
        <w:jc w:val="center"/>
        <w:rPr>
          <w:rFonts w:cs="Arial"/>
          <w:b/>
          <w:szCs w:val="24"/>
        </w:rPr>
      </w:pPr>
    </w:p>
    <w:p w14:paraId="7E5B1493" w14:textId="77777777" w:rsidR="00A61839" w:rsidRPr="00FE67AE" w:rsidRDefault="00A61839" w:rsidP="00A61839">
      <w:pPr>
        <w:jc w:val="center"/>
        <w:rPr>
          <w:rFonts w:cs="Arial"/>
          <w:b/>
          <w:szCs w:val="24"/>
        </w:rPr>
      </w:pPr>
    </w:p>
    <w:p w14:paraId="07315965" w14:textId="77777777" w:rsidR="00A61839" w:rsidRPr="00FE67AE" w:rsidRDefault="00A61839" w:rsidP="00A61839">
      <w:pPr>
        <w:jc w:val="center"/>
        <w:rPr>
          <w:rFonts w:cs="Arial"/>
          <w:b/>
          <w:szCs w:val="24"/>
        </w:rPr>
      </w:pPr>
    </w:p>
    <w:p w14:paraId="0B3F3343" w14:textId="77777777" w:rsidR="00A61839" w:rsidRPr="00FE67AE" w:rsidRDefault="00A61839" w:rsidP="00A61839">
      <w:pPr>
        <w:jc w:val="center"/>
        <w:rPr>
          <w:rFonts w:cs="Arial"/>
          <w:b/>
          <w:szCs w:val="24"/>
        </w:rPr>
      </w:pPr>
    </w:p>
    <w:p w14:paraId="129E5454" w14:textId="77777777" w:rsidR="00A61839" w:rsidRPr="00FE67AE" w:rsidRDefault="00A61839" w:rsidP="00A61839">
      <w:pPr>
        <w:jc w:val="center"/>
        <w:rPr>
          <w:rFonts w:cs="Arial"/>
          <w:b/>
          <w:szCs w:val="24"/>
        </w:rPr>
      </w:pPr>
    </w:p>
    <w:p w14:paraId="5F15DCD3" w14:textId="77777777" w:rsidR="00A61839" w:rsidRPr="00FE67AE" w:rsidRDefault="00A61839" w:rsidP="00A61839">
      <w:pPr>
        <w:jc w:val="center"/>
        <w:rPr>
          <w:rFonts w:cs="Arial"/>
          <w:b/>
          <w:szCs w:val="24"/>
        </w:rPr>
      </w:pPr>
    </w:p>
    <w:p w14:paraId="64C58156" w14:textId="77777777" w:rsidR="00A61839" w:rsidRPr="00FE67AE" w:rsidRDefault="00A61839" w:rsidP="00A61839">
      <w:pPr>
        <w:jc w:val="center"/>
        <w:rPr>
          <w:rFonts w:cs="Arial"/>
          <w:b/>
          <w:szCs w:val="24"/>
        </w:rPr>
      </w:pPr>
    </w:p>
    <w:p w14:paraId="07FFB5A9" w14:textId="77777777" w:rsidR="00A61839" w:rsidRPr="00FE67AE" w:rsidRDefault="00A61839" w:rsidP="00A61839">
      <w:pPr>
        <w:jc w:val="center"/>
        <w:rPr>
          <w:rFonts w:cs="Arial"/>
          <w:b/>
          <w:szCs w:val="24"/>
        </w:rPr>
      </w:pPr>
    </w:p>
    <w:p w14:paraId="77E8B9B5" w14:textId="77777777" w:rsidR="00A61839" w:rsidRPr="00FE67AE" w:rsidRDefault="00A61839" w:rsidP="00A61839">
      <w:pPr>
        <w:jc w:val="center"/>
        <w:rPr>
          <w:rFonts w:cs="Arial"/>
          <w:b/>
          <w:szCs w:val="24"/>
        </w:rPr>
      </w:pPr>
    </w:p>
    <w:p w14:paraId="36294021" w14:textId="77777777" w:rsidR="00A61839" w:rsidRPr="00FE67AE" w:rsidRDefault="00A61839" w:rsidP="00A61839">
      <w:pPr>
        <w:jc w:val="center"/>
        <w:rPr>
          <w:rFonts w:cs="Arial"/>
          <w:b/>
          <w:szCs w:val="24"/>
        </w:rPr>
      </w:pPr>
      <w:r w:rsidRPr="00FE67AE">
        <w:rPr>
          <w:rFonts w:cs="Arial"/>
          <w:b/>
          <w:szCs w:val="24"/>
        </w:rPr>
        <w:t>OFICINA DE CONTROL INTERNO</w:t>
      </w:r>
    </w:p>
    <w:p w14:paraId="678DF0B4" w14:textId="7E09FC46" w:rsidR="00A61839" w:rsidRPr="00FE67AE" w:rsidRDefault="00A61839" w:rsidP="00A61839">
      <w:pPr>
        <w:jc w:val="center"/>
        <w:rPr>
          <w:rFonts w:cs="Arial"/>
          <w:szCs w:val="24"/>
        </w:rPr>
      </w:pPr>
      <w:r w:rsidRPr="00FE67AE">
        <w:rPr>
          <w:rFonts w:cs="Arial"/>
          <w:b/>
          <w:szCs w:val="24"/>
        </w:rPr>
        <w:t>Bogotá, D.C</w:t>
      </w:r>
      <w:r w:rsidR="001C36D2" w:rsidRPr="00FE67AE">
        <w:rPr>
          <w:rFonts w:cs="Arial"/>
          <w:b/>
          <w:szCs w:val="24"/>
        </w:rPr>
        <w:t xml:space="preserve">. Julio </w:t>
      </w:r>
      <w:r w:rsidRPr="00FE67AE">
        <w:rPr>
          <w:rFonts w:cs="Arial"/>
          <w:b/>
          <w:szCs w:val="24"/>
        </w:rPr>
        <w:t>de 2020.</w:t>
      </w:r>
    </w:p>
    <w:p w14:paraId="4B580481" w14:textId="77777777" w:rsidR="00D90EC8" w:rsidRPr="00FE67AE" w:rsidRDefault="00D90EC8" w:rsidP="00A61839">
      <w:pPr>
        <w:jc w:val="center"/>
        <w:rPr>
          <w:rFonts w:cs="Arial"/>
          <w:b/>
          <w:szCs w:val="24"/>
        </w:rPr>
      </w:pPr>
    </w:p>
    <w:p w14:paraId="5B03AD57" w14:textId="2CF052BF" w:rsidR="00A61839" w:rsidRPr="006673B9" w:rsidRDefault="00A61839" w:rsidP="00A61839">
      <w:pPr>
        <w:jc w:val="center"/>
        <w:rPr>
          <w:rFonts w:cs="Arial"/>
          <w:b/>
          <w:sz w:val="22"/>
        </w:rPr>
      </w:pPr>
      <w:r w:rsidRPr="006673B9">
        <w:rPr>
          <w:rFonts w:cs="Arial"/>
          <w:b/>
          <w:sz w:val="22"/>
        </w:rPr>
        <w:lastRenderedPageBreak/>
        <w:t xml:space="preserve">INFORME DE AUSTERIDAD EN EL GASTO PÚBLICO </w:t>
      </w:r>
    </w:p>
    <w:p w14:paraId="371DB733" w14:textId="7A3AEAED" w:rsidR="00A61839" w:rsidRPr="006673B9" w:rsidRDefault="001C36D2" w:rsidP="00A61839">
      <w:pPr>
        <w:jc w:val="center"/>
        <w:rPr>
          <w:rFonts w:cs="Arial"/>
          <w:b/>
          <w:sz w:val="22"/>
        </w:rPr>
      </w:pPr>
      <w:r w:rsidRPr="006673B9">
        <w:rPr>
          <w:rFonts w:cs="Arial"/>
          <w:b/>
          <w:sz w:val="22"/>
        </w:rPr>
        <w:t xml:space="preserve">SEGUNDO </w:t>
      </w:r>
      <w:r w:rsidR="003C650A" w:rsidRPr="006673B9">
        <w:rPr>
          <w:rFonts w:cs="Arial"/>
          <w:b/>
          <w:sz w:val="22"/>
        </w:rPr>
        <w:t xml:space="preserve">TRIMESTRE </w:t>
      </w:r>
      <w:r w:rsidR="00A61839" w:rsidRPr="006673B9">
        <w:rPr>
          <w:rFonts w:cs="Arial"/>
          <w:b/>
          <w:sz w:val="22"/>
        </w:rPr>
        <w:t>20</w:t>
      </w:r>
      <w:r w:rsidR="00D90EC8" w:rsidRPr="006673B9">
        <w:rPr>
          <w:rFonts w:cs="Arial"/>
          <w:b/>
          <w:sz w:val="22"/>
        </w:rPr>
        <w:t>20</w:t>
      </w:r>
      <w:r w:rsidR="00A61839" w:rsidRPr="006673B9">
        <w:rPr>
          <w:rFonts w:cs="Arial"/>
          <w:b/>
          <w:sz w:val="22"/>
        </w:rPr>
        <w:t>.</w:t>
      </w:r>
    </w:p>
    <w:p w14:paraId="3C1AB809" w14:textId="77777777" w:rsidR="00A61839" w:rsidRPr="006673B9" w:rsidRDefault="00A61839" w:rsidP="00AE2FBE">
      <w:pPr>
        <w:pStyle w:val="Ttulo1"/>
        <w:numPr>
          <w:ilvl w:val="0"/>
          <w:numId w:val="9"/>
        </w:numPr>
        <w:rPr>
          <w:rFonts w:ascii="Arial" w:hAnsi="Arial" w:cs="Arial"/>
          <w:b/>
          <w:color w:val="auto"/>
          <w:sz w:val="22"/>
          <w:szCs w:val="22"/>
        </w:rPr>
      </w:pPr>
      <w:r w:rsidRPr="006673B9">
        <w:rPr>
          <w:rFonts w:ascii="Arial" w:hAnsi="Arial" w:cs="Arial"/>
          <w:b/>
          <w:color w:val="auto"/>
          <w:sz w:val="22"/>
          <w:szCs w:val="22"/>
        </w:rPr>
        <w:t>OBJETIVO</w:t>
      </w:r>
      <w:r w:rsidR="001D16E3" w:rsidRPr="006673B9">
        <w:rPr>
          <w:rFonts w:ascii="Arial" w:hAnsi="Arial" w:cs="Arial"/>
          <w:b/>
          <w:color w:val="auto"/>
          <w:sz w:val="22"/>
          <w:szCs w:val="22"/>
        </w:rPr>
        <w:t>.</w:t>
      </w:r>
    </w:p>
    <w:p w14:paraId="68130BA2" w14:textId="77777777" w:rsidR="0014004D" w:rsidRPr="006673B9" w:rsidRDefault="0014004D" w:rsidP="00A61839">
      <w:pPr>
        <w:pStyle w:val="Textoindependiente"/>
        <w:rPr>
          <w:rFonts w:eastAsiaTheme="minorHAnsi" w:cs="Arial"/>
          <w:sz w:val="22"/>
          <w:lang w:eastAsia="en-US"/>
        </w:rPr>
      </w:pPr>
    </w:p>
    <w:p w14:paraId="3DB221F0" w14:textId="63C1012E" w:rsidR="00A61839" w:rsidRPr="006673B9" w:rsidRDefault="0014004D" w:rsidP="001D16E3">
      <w:pPr>
        <w:rPr>
          <w:rFonts w:eastAsiaTheme="minorHAnsi" w:cs="Arial"/>
          <w:sz w:val="22"/>
          <w:lang w:eastAsia="en-US"/>
        </w:rPr>
      </w:pPr>
      <w:r w:rsidRPr="006673B9">
        <w:rPr>
          <w:rFonts w:eastAsiaTheme="minorHAnsi" w:cs="Arial"/>
          <w:sz w:val="22"/>
          <w:lang w:eastAsia="en-US"/>
        </w:rPr>
        <w:t>Verificar el grado de cumplimiento frente a las medidas adoptadas por el Instituto para la Investigación Educativa y el Desarrollo Pedagógico – IDEP tendientes a la austeridad y racionaliz</w:t>
      </w:r>
      <w:r w:rsidRPr="006673B9">
        <w:rPr>
          <w:rFonts w:cs="Arial"/>
          <w:sz w:val="22"/>
        </w:rPr>
        <w:t xml:space="preserve">ación y eficiencia del gasto público, de conformidad con </w:t>
      </w:r>
      <w:r w:rsidR="00A61839" w:rsidRPr="006673B9">
        <w:rPr>
          <w:rFonts w:cs="Arial"/>
          <w:sz w:val="22"/>
        </w:rPr>
        <w:t>las normas distritales y nacionales aplicabl</w:t>
      </w:r>
      <w:r w:rsidR="001D16E3" w:rsidRPr="006673B9">
        <w:rPr>
          <w:rFonts w:cs="Arial"/>
          <w:sz w:val="22"/>
        </w:rPr>
        <w:t>es, según lo dispuesto en el artículo 2.8.4.8.2 del Decreto 1068 de 2015</w:t>
      </w:r>
      <w:r w:rsidR="00412B7A" w:rsidRPr="006673B9">
        <w:rPr>
          <w:rFonts w:cs="Arial"/>
          <w:sz w:val="22"/>
        </w:rPr>
        <w:t xml:space="preserve"> y el Decreto Distrital </w:t>
      </w:r>
      <w:r w:rsidR="00E65065" w:rsidRPr="006673B9">
        <w:rPr>
          <w:rFonts w:cs="Arial"/>
          <w:sz w:val="22"/>
        </w:rPr>
        <w:t>492 de 2019.</w:t>
      </w:r>
    </w:p>
    <w:p w14:paraId="4E648491" w14:textId="77777777" w:rsidR="00A61839" w:rsidRPr="006673B9" w:rsidRDefault="0014004D" w:rsidP="00AE2FBE">
      <w:pPr>
        <w:pStyle w:val="Ttulo1"/>
        <w:numPr>
          <w:ilvl w:val="0"/>
          <w:numId w:val="9"/>
        </w:numPr>
        <w:rPr>
          <w:rFonts w:ascii="Arial" w:hAnsi="Arial" w:cs="Arial"/>
          <w:b/>
          <w:color w:val="auto"/>
          <w:sz w:val="22"/>
          <w:szCs w:val="22"/>
        </w:rPr>
      </w:pPr>
      <w:r w:rsidRPr="006673B9">
        <w:rPr>
          <w:rFonts w:ascii="Arial" w:hAnsi="Arial" w:cs="Arial"/>
          <w:b/>
          <w:color w:val="auto"/>
          <w:sz w:val="22"/>
          <w:szCs w:val="22"/>
        </w:rPr>
        <w:t>ALCANCE</w:t>
      </w:r>
      <w:r w:rsidR="001D16E3" w:rsidRPr="006673B9">
        <w:rPr>
          <w:rFonts w:ascii="Arial" w:hAnsi="Arial" w:cs="Arial"/>
          <w:b/>
          <w:color w:val="auto"/>
          <w:sz w:val="22"/>
          <w:szCs w:val="22"/>
        </w:rPr>
        <w:t>.</w:t>
      </w:r>
    </w:p>
    <w:p w14:paraId="493128EF" w14:textId="77777777" w:rsidR="00404207" w:rsidRPr="006673B9" w:rsidRDefault="00404207" w:rsidP="001D16E3">
      <w:pPr>
        <w:rPr>
          <w:rFonts w:cs="Arial"/>
          <w:sz w:val="22"/>
        </w:rPr>
      </w:pPr>
    </w:p>
    <w:p w14:paraId="56FC8224" w14:textId="1C28AA68" w:rsidR="001D16E3" w:rsidRPr="006673B9" w:rsidRDefault="00AE2FBE" w:rsidP="003C650A">
      <w:pPr>
        <w:rPr>
          <w:rFonts w:cs="Arial"/>
          <w:sz w:val="22"/>
        </w:rPr>
      </w:pPr>
      <w:r w:rsidRPr="006673B9">
        <w:rPr>
          <w:rFonts w:cs="Arial"/>
          <w:sz w:val="22"/>
        </w:rPr>
        <w:t xml:space="preserve">El seguimiento se enfoca en </w:t>
      </w:r>
      <w:r w:rsidR="004C687F" w:rsidRPr="006673B9">
        <w:rPr>
          <w:rFonts w:cs="Arial"/>
          <w:sz w:val="22"/>
        </w:rPr>
        <w:t>las actividades</w:t>
      </w:r>
      <w:r w:rsidRPr="006673B9">
        <w:rPr>
          <w:rFonts w:cs="Arial"/>
          <w:sz w:val="22"/>
        </w:rPr>
        <w:t xml:space="preserve"> desarrolladas y medidas adoptadas por la Entidad en materia de austeridad en el gasto por parte de la Entidad, en el periodo comprendido del 01 de </w:t>
      </w:r>
      <w:r w:rsidR="001C36D2" w:rsidRPr="006673B9">
        <w:rPr>
          <w:rFonts w:cs="Arial"/>
          <w:sz w:val="22"/>
        </w:rPr>
        <w:t xml:space="preserve">abril </w:t>
      </w:r>
      <w:r w:rsidRPr="006673B9">
        <w:rPr>
          <w:rFonts w:cs="Arial"/>
          <w:sz w:val="22"/>
        </w:rPr>
        <w:t>al 3</w:t>
      </w:r>
      <w:r w:rsidR="001C36D2" w:rsidRPr="006673B9">
        <w:rPr>
          <w:rFonts w:cs="Arial"/>
          <w:sz w:val="22"/>
        </w:rPr>
        <w:t>0</w:t>
      </w:r>
      <w:r w:rsidRPr="006673B9">
        <w:rPr>
          <w:rFonts w:cs="Arial"/>
          <w:sz w:val="22"/>
        </w:rPr>
        <w:t xml:space="preserve"> de </w:t>
      </w:r>
      <w:r w:rsidR="001C36D2" w:rsidRPr="006673B9">
        <w:rPr>
          <w:rFonts w:cs="Arial"/>
          <w:sz w:val="22"/>
        </w:rPr>
        <w:t xml:space="preserve">junio </w:t>
      </w:r>
      <w:r w:rsidRPr="006673B9">
        <w:rPr>
          <w:rFonts w:cs="Arial"/>
          <w:sz w:val="22"/>
        </w:rPr>
        <w:t xml:space="preserve">de 2020 comparativo con el mismo periodo del año anterior. </w:t>
      </w:r>
    </w:p>
    <w:p w14:paraId="301988F4" w14:textId="77777777" w:rsidR="00AE2FBE" w:rsidRPr="006673B9" w:rsidRDefault="00AE2FBE" w:rsidP="00A61839">
      <w:pPr>
        <w:pStyle w:val="Default"/>
        <w:rPr>
          <w:b/>
          <w:bCs/>
          <w:color w:val="auto"/>
          <w:sz w:val="22"/>
          <w:szCs w:val="22"/>
        </w:rPr>
      </w:pPr>
    </w:p>
    <w:p w14:paraId="5EA7D0D4" w14:textId="51271919" w:rsidR="00A61839" w:rsidRPr="006673B9" w:rsidRDefault="00A61839" w:rsidP="00404207">
      <w:pPr>
        <w:pStyle w:val="Default"/>
        <w:numPr>
          <w:ilvl w:val="0"/>
          <w:numId w:val="9"/>
        </w:numPr>
        <w:ind w:hanging="294"/>
        <w:rPr>
          <w:b/>
          <w:bCs/>
          <w:color w:val="auto"/>
          <w:sz w:val="22"/>
          <w:szCs w:val="22"/>
        </w:rPr>
      </w:pPr>
      <w:r w:rsidRPr="006673B9">
        <w:rPr>
          <w:b/>
          <w:bCs/>
          <w:color w:val="auto"/>
          <w:sz w:val="22"/>
          <w:szCs w:val="22"/>
        </w:rPr>
        <w:t>CRITERIOS DE AUDITORIA:</w:t>
      </w:r>
      <w:r w:rsidR="00DC0E72" w:rsidRPr="006673B9">
        <w:rPr>
          <w:b/>
          <w:bCs/>
          <w:color w:val="auto"/>
          <w:sz w:val="22"/>
          <w:szCs w:val="22"/>
        </w:rPr>
        <w:t xml:space="preserve"> </w:t>
      </w:r>
    </w:p>
    <w:p w14:paraId="67034D33" w14:textId="16AB68DD" w:rsidR="00A61839" w:rsidRPr="006673B9" w:rsidRDefault="00A61839" w:rsidP="00A61839">
      <w:pPr>
        <w:pStyle w:val="Default"/>
        <w:rPr>
          <w:b/>
          <w:bCs/>
          <w:color w:val="auto"/>
          <w:sz w:val="22"/>
          <w:szCs w:val="22"/>
        </w:rPr>
      </w:pPr>
    </w:p>
    <w:p w14:paraId="693123A3" w14:textId="01857432" w:rsidR="003E7A73" w:rsidRPr="006673B9" w:rsidRDefault="003E7A73" w:rsidP="003E7A73">
      <w:pPr>
        <w:pStyle w:val="Prrafodelista"/>
        <w:numPr>
          <w:ilvl w:val="0"/>
          <w:numId w:val="1"/>
        </w:numPr>
        <w:ind w:left="567" w:hanging="567"/>
        <w:rPr>
          <w:rFonts w:cs="Arial"/>
          <w:sz w:val="22"/>
        </w:rPr>
      </w:pPr>
      <w:r w:rsidRPr="006673B9">
        <w:rPr>
          <w:rFonts w:cs="Arial"/>
          <w:sz w:val="22"/>
        </w:rPr>
        <w:t xml:space="preserve">Ley 1474 de julio de 2011, “Por la cual se dictan normas orientadas a fortalecer los mecanismos de prevención, investigación y sanción de actos de corrupción y la efectividad del control de la gestión pública.” </w:t>
      </w:r>
    </w:p>
    <w:p w14:paraId="3F8991B0" w14:textId="0765D88C" w:rsidR="00724322" w:rsidRPr="006673B9" w:rsidRDefault="00724322" w:rsidP="00404207">
      <w:pPr>
        <w:pStyle w:val="Prrafodelista"/>
        <w:numPr>
          <w:ilvl w:val="0"/>
          <w:numId w:val="14"/>
        </w:numPr>
        <w:shd w:val="clear" w:color="auto" w:fill="FFFFFF"/>
        <w:spacing w:before="100" w:after="100" w:line="240" w:lineRule="auto"/>
        <w:ind w:left="567" w:hanging="567"/>
        <w:rPr>
          <w:rFonts w:cs="Arial"/>
          <w:sz w:val="22"/>
        </w:rPr>
      </w:pPr>
      <w:r w:rsidRPr="006673B9">
        <w:rPr>
          <w:rFonts w:cs="Arial"/>
          <w:sz w:val="22"/>
        </w:rPr>
        <w:t xml:space="preserve">Decreto Único Reglamentario 1068 de 2015 “Por el cual se expide el Decreto </w:t>
      </w:r>
      <w:r w:rsidR="00A441EC" w:rsidRPr="006673B9">
        <w:rPr>
          <w:rFonts w:cs="Arial"/>
          <w:sz w:val="22"/>
        </w:rPr>
        <w:t>Único</w:t>
      </w:r>
      <w:r w:rsidRPr="006673B9">
        <w:rPr>
          <w:rFonts w:cs="Arial"/>
          <w:sz w:val="22"/>
        </w:rPr>
        <w:t xml:space="preserve"> Reglamentario del Sector Hacienda”</w:t>
      </w:r>
    </w:p>
    <w:p w14:paraId="3AAF27C9" w14:textId="77777777" w:rsidR="003E7A73" w:rsidRPr="006673B9" w:rsidRDefault="00472BE4" w:rsidP="003E7A73">
      <w:pPr>
        <w:pStyle w:val="Prrafodelista"/>
        <w:numPr>
          <w:ilvl w:val="0"/>
          <w:numId w:val="14"/>
        </w:numPr>
        <w:shd w:val="clear" w:color="auto" w:fill="FFFFFF"/>
        <w:spacing w:before="100" w:after="100" w:line="240" w:lineRule="auto"/>
        <w:ind w:left="567" w:hanging="567"/>
        <w:rPr>
          <w:rFonts w:cs="Arial"/>
          <w:sz w:val="22"/>
        </w:rPr>
      </w:pPr>
      <w:r w:rsidRPr="006673B9">
        <w:rPr>
          <w:rFonts w:cs="Arial"/>
          <w:sz w:val="22"/>
        </w:rPr>
        <w:t xml:space="preserve">Decreto Distrital 492 de 2019 </w:t>
      </w:r>
      <w:r w:rsidR="00A441EC" w:rsidRPr="006673B9">
        <w:rPr>
          <w:rFonts w:cs="Arial"/>
          <w:sz w:val="22"/>
        </w:rPr>
        <w:t>“</w:t>
      </w:r>
      <w:r w:rsidRPr="006673B9">
        <w:rPr>
          <w:rFonts w:cs="Arial"/>
          <w:sz w:val="22"/>
        </w:rPr>
        <w:t>Por el cual se expiden lineamientos generales sobre austeridad y transparencia del gasto público en las entidades y organismos del orden distrital y se dictan otras disposiciones</w:t>
      </w:r>
      <w:r w:rsidR="00803E1B" w:rsidRPr="006673B9">
        <w:rPr>
          <w:rFonts w:cs="Arial"/>
          <w:sz w:val="22"/>
        </w:rPr>
        <w:t>.</w:t>
      </w:r>
      <w:r w:rsidR="00A441EC" w:rsidRPr="006673B9">
        <w:rPr>
          <w:rFonts w:cs="Arial"/>
          <w:sz w:val="22"/>
        </w:rPr>
        <w:t>”</w:t>
      </w:r>
    </w:p>
    <w:p w14:paraId="1CE5231D" w14:textId="215E5352" w:rsidR="003E7A73" w:rsidRPr="006673B9" w:rsidRDefault="003E7A73" w:rsidP="003E7A73">
      <w:pPr>
        <w:pStyle w:val="Prrafodelista"/>
        <w:numPr>
          <w:ilvl w:val="0"/>
          <w:numId w:val="14"/>
        </w:numPr>
        <w:shd w:val="clear" w:color="auto" w:fill="FFFFFF"/>
        <w:spacing w:before="100" w:after="100" w:line="240" w:lineRule="auto"/>
        <w:ind w:left="567" w:hanging="567"/>
        <w:rPr>
          <w:rFonts w:cs="Arial"/>
          <w:sz w:val="22"/>
        </w:rPr>
      </w:pPr>
      <w:r w:rsidRPr="006673B9">
        <w:rPr>
          <w:rFonts w:cs="Arial"/>
          <w:sz w:val="22"/>
        </w:rPr>
        <w:t>Decreto 061 del 14 de febrero de 2007, emanado de la Alcaldía Mayor, reglamentó el funcionamiento de las cajas menores y los avances en efectivo.</w:t>
      </w:r>
    </w:p>
    <w:p w14:paraId="6CCF48E6" w14:textId="4D47FC61" w:rsidR="00472BE4" w:rsidRPr="006673B9" w:rsidRDefault="00803E1B" w:rsidP="00404207">
      <w:pPr>
        <w:pStyle w:val="Prrafodelista"/>
        <w:numPr>
          <w:ilvl w:val="0"/>
          <w:numId w:val="14"/>
        </w:numPr>
        <w:ind w:left="567" w:right="49" w:hanging="567"/>
        <w:rPr>
          <w:rFonts w:cs="Arial"/>
          <w:sz w:val="22"/>
        </w:rPr>
      </w:pPr>
      <w:r w:rsidRPr="006673B9">
        <w:rPr>
          <w:rFonts w:cs="Arial"/>
          <w:sz w:val="22"/>
        </w:rPr>
        <w:t xml:space="preserve">Acuerdo 719 </w:t>
      </w:r>
      <w:r w:rsidR="00AD7FFA" w:rsidRPr="006673B9">
        <w:rPr>
          <w:rFonts w:cs="Arial"/>
          <w:sz w:val="22"/>
        </w:rPr>
        <w:t xml:space="preserve">del </w:t>
      </w:r>
      <w:r w:rsidR="00404207" w:rsidRPr="006673B9">
        <w:rPr>
          <w:rFonts w:cs="Arial"/>
          <w:sz w:val="22"/>
        </w:rPr>
        <w:t>26 septiembre</w:t>
      </w:r>
      <w:r w:rsidRPr="006673B9">
        <w:rPr>
          <w:rFonts w:cs="Arial"/>
          <w:sz w:val="22"/>
        </w:rPr>
        <w:t xml:space="preserve"> de </w:t>
      </w:r>
      <w:r w:rsidR="00472BE4" w:rsidRPr="006673B9">
        <w:rPr>
          <w:rFonts w:cs="Arial"/>
          <w:sz w:val="22"/>
        </w:rPr>
        <w:t>2018 “Por el cual se establecen lineamientos generales para promover medidas de austeridad y transparencia del gasto público en las entidades del orden distrital, y se dictan otras disposiciones”.</w:t>
      </w:r>
    </w:p>
    <w:p w14:paraId="5DA9EA95" w14:textId="77777777" w:rsidR="006673B9" w:rsidRPr="006673B9" w:rsidRDefault="006673B9" w:rsidP="006673B9">
      <w:pPr>
        <w:pStyle w:val="Prrafodelista"/>
        <w:ind w:left="567" w:right="49"/>
        <w:rPr>
          <w:rFonts w:cs="Arial"/>
          <w:sz w:val="22"/>
        </w:rPr>
      </w:pPr>
    </w:p>
    <w:p w14:paraId="6781558E" w14:textId="6C96304B" w:rsidR="00404207" w:rsidRPr="006673B9" w:rsidRDefault="00404207" w:rsidP="00404207">
      <w:pPr>
        <w:pStyle w:val="Prrafodelista"/>
        <w:rPr>
          <w:rFonts w:cs="Arial"/>
          <w:b/>
          <w:sz w:val="22"/>
        </w:rPr>
      </w:pPr>
    </w:p>
    <w:p w14:paraId="58C7AB20" w14:textId="520E6CBB" w:rsidR="003E7A73" w:rsidRDefault="003E7A73" w:rsidP="00404207">
      <w:pPr>
        <w:pStyle w:val="Prrafodelista"/>
        <w:rPr>
          <w:rFonts w:cs="Arial"/>
          <w:b/>
          <w:szCs w:val="24"/>
        </w:rPr>
      </w:pPr>
    </w:p>
    <w:p w14:paraId="0E6E2DE9" w14:textId="33E3ED4E" w:rsidR="006673B9" w:rsidRDefault="006673B9" w:rsidP="00404207">
      <w:pPr>
        <w:pStyle w:val="Prrafodelista"/>
        <w:rPr>
          <w:rFonts w:cs="Arial"/>
          <w:b/>
          <w:szCs w:val="24"/>
        </w:rPr>
      </w:pPr>
    </w:p>
    <w:p w14:paraId="4A13A2E0" w14:textId="60494EFB" w:rsidR="00BA7793" w:rsidRDefault="00BA7793">
      <w:pPr>
        <w:jc w:val="left"/>
        <w:rPr>
          <w:rFonts w:cs="Arial"/>
          <w:b/>
          <w:szCs w:val="24"/>
        </w:rPr>
      </w:pPr>
      <w:r>
        <w:rPr>
          <w:rFonts w:cs="Arial"/>
          <w:b/>
          <w:szCs w:val="24"/>
        </w:rPr>
        <w:br w:type="page"/>
      </w:r>
    </w:p>
    <w:p w14:paraId="7767DD34" w14:textId="77777777" w:rsidR="006673B9" w:rsidRDefault="006673B9" w:rsidP="00404207">
      <w:pPr>
        <w:pStyle w:val="Prrafodelista"/>
        <w:rPr>
          <w:rFonts w:cs="Arial"/>
          <w:b/>
          <w:szCs w:val="24"/>
        </w:rPr>
      </w:pPr>
    </w:p>
    <w:p w14:paraId="03E1BA28" w14:textId="77777777" w:rsidR="004C687F" w:rsidRPr="006673B9" w:rsidRDefault="004C687F" w:rsidP="00404207">
      <w:pPr>
        <w:pStyle w:val="Prrafodelista"/>
        <w:numPr>
          <w:ilvl w:val="0"/>
          <w:numId w:val="9"/>
        </w:numPr>
        <w:spacing w:after="160" w:line="259" w:lineRule="auto"/>
        <w:ind w:left="426" w:right="-376" w:firstLine="0"/>
        <w:jc w:val="left"/>
        <w:rPr>
          <w:rFonts w:eastAsiaTheme="minorHAnsi" w:cs="Arial"/>
          <w:b/>
          <w:bCs/>
          <w:sz w:val="22"/>
          <w:lang w:eastAsia="en-US"/>
        </w:rPr>
      </w:pPr>
      <w:r w:rsidRPr="006673B9">
        <w:rPr>
          <w:rFonts w:cs="Arial"/>
          <w:b/>
          <w:sz w:val="22"/>
        </w:rPr>
        <w:t>RESULTADOS DEL ANÁLISIS DE INFORMACIÓN, DATOS Y EVIDENCIAS:</w:t>
      </w:r>
    </w:p>
    <w:p w14:paraId="5AB86DDE" w14:textId="089A175B" w:rsidR="00253B09" w:rsidRPr="006673B9" w:rsidRDefault="00A61839" w:rsidP="00C50844">
      <w:pPr>
        <w:rPr>
          <w:rFonts w:cs="Arial"/>
          <w:b/>
          <w:bCs/>
          <w:sz w:val="22"/>
        </w:rPr>
      </w:pPr>
      <w:r w:rsidRPr="006673B9">
        <w:rPr>
          <w:rFonts w:cs="Arial"/>
          <w:sz w:val="22"/>
          <w:szCs w:val="20"/>
        </w:rPr>
        <w:t>La fuente de información del seguimiento proviene de la ejecución presupuestal, órdenes de pago por rubro y autorizaciones de pago que se generan desde el aplicativo GOOBI y los datos reportados por parte de</w:t>
      </w:r>
      <w:r w:rsidR="00A441EC" w:rsidRPr="006673B9">
        <w:rPr>
          <w:rFonts w:cs="Arial"/>
          <w:sz w:val="22"/>
          <w:szCs w:val="20"/>
        </w:rPr>
        <w:t xml:space="preserve"> </w:t>
      </w:r>
      <w:r w:rsidRPr="006673B9">
        <w:rPr>
          <w:rFonts w:cs="Arial"/>
          <w:sz w:val="22"/>
          <w:szCs w:val="20"/>
        </w:rPr>
        <w:t>l</w:t>
      </w:r>
      <w:r w:rsidR="00A441EC" w:rsidRPr="006673B9">
        <w:rPr>
          <w:rFonts w:cs="Arial"/>
          <w:sz w:val="22"/>
          <w:szCs w:val="20"/>
        </w:rPr>
        <w:t>os responsables de</w:t>
      </w:r>
      <w:r w:rsidRPr="006673B9">
        <w:rPr>
          <w:rFonts w:cs="Arial"/>
          <w:sz w:val="22"/>
          <w:szCs w:val="20"/>
        </w:rPr>
        <w:t xml:space="preserve"> proceso</w:t>
      </w:r>
      <w:r w:rsidR="001C36D2" w:rsidRPr="006673B9">
        <w:rPr>
          <w:rFonts w:cs="Arial"/>
          <w:sz w:val="22"/>
          <w:szCs w:val="20"/>
        </w:rPr>
        <w:t>, remitidos por correo electrónico l</w:t>
      </w:r>
      <w:r w:rsidR="00640249" w:rsidRPr="006673B9">
        <w:rPr>
          <w:rFonts w:cs="Arial"/>
          <w:sz w:val="22"/>
          <w:szCs w:val="20"/>
        </w:rPr>
        <w:t>os</w:t>
      </w:r>
      <w:r w:rsidR="001C36D2" w:rsidRPr="006673B9">
        <w:rPr>
          <w:rFonts w:cs="Arial"/>
          <w:sz w:val="22"/>
          <w:szCs w:val="20"/>
        </w:rPr>
        <w:t xml:space="preserve"> día</w:t>
      </w:r>
      <w:r w:rsidR="00640249" w:rsidRPr="006673B9">
        <w:rPr>
          <w:rFonts w:cs="Arial"/>
          <w:sz w:val="22"/>
          <w:szCs w:val="20"/>
        </w:rPr>
        <w:t>s</w:t>
      </w:r>
      <w:r w:rsidR="001C36D2" w:rsidRPr="006673B9">
        <w:rPr>
          <w:rFonts w:cs="Arial"/>
          <w:sz w:val="22"/>
          <w:szCs w:val="20"/>
        </w:rPr>
        <w:t xml:space="preserve"> 22 </w:t>
      </w:r>
      <w:r w:rsidR="00640249" w:rsidRPr="006673B9">
        <w:rPr>
          <w:rFonts w:cs="Arial"/>
          <w:sz w:val="22"/>
          <w:szCs w:val="20"/>
        </w:rPr>
        <w:t xml:space="preserve">y 28 </w:t>
      </w:r>
      <w:r w:rsidR="001C36D2" w:rsidRPr="006673B9">
        <w:rPr>
          <w:rFonts w:cs="Arial"/>
          <w:sz w:val="22"/>
          <w:szCs w:val="20"/>
        </w:rPr>
        <w:t>de julio de 2020</w:t>
      </w:r>
      <w:r w:rsidR="00A441EC" w:rsidRPr="006673B9">
        <w:rPr>
          <w:rFonts w:cs="Arial"/>
          <w:sz w:val="22"/>
          <w:szCs w:val="20"/>
        </w:rPr>
        <w:t>.</w:t>
      </w:r>
      <w:r w:rsidR="00C50844" w:rsidRPr="006673B9">
        <w:rPr>
          <w:rFonts w:cs="Arial"/>
          <w:b/>
          <w:bCs/>
          <w:sz w:val="22"/>
        </w:rPr>
        <w:t xml:space="preserve"> </w:t>
      </w:r>
    </w:p>
    <w:p w14:paraId="67A2AF2B" w14:textId="578F72A0" w:rsidR="00FE67AE" w:rsidRPr="006673B9" w:rsidRDefault="00FE67AE" w:rsidP="00C50844">
      <w:pPr>
        <w:pStyle w:val="Textoindependiente"/>
        <w:numPr>
          <w:ilvl w:val="1"/>
          <w:numId w:val="16"/>
        </w:numPr>
        <w:spacing w:line="240" w:lineRule="atLeast"/>
        <w:rPr>
          <w:rFonts w:cs="Arial"/>
          <w:b/>
          <w:bCs/>
          <w:sz w:val="22"/>
        </w:rPr>
      </w:pPr>
      <w:r w:rsidRPr="006673B9">
        <w:rPr>
          <w:rFonts w:cs="Arial"/>
          <w:b/>
          <w:bCs/>
          <w:sz w:val="22"/>
        </w:rPr>
        <w:t>Planta de personal (Nómina).</w:t>
      </w:r>
    </w:p>
    <w:p w14:paraId="4975CBBA" w14:textId="77777777" w:rsidR="00F02526" w:rsidRPr="006673B9" w:rsidRDefault="00F02526" w:rsidP="00F02526">
      <w:pPr>
        <w:pStyle w:val="Textoindependiente"/>
        <w:spacing w:line="240" w:lineRule="atLeast"/>
        <w:rPr>
          <w:rFonts w:cs="Arial"/>
          <w:sz w:val="22"/>
        </w:rPr>
      </w:pPr>
    </w:p>
    <w:p w14:paraId="095D0D79" w14:textId="4F6DFC53" w:rsidR="00F02526" w:rsidRPr="006673B9" w:rsidRDefault="00F02526" w:rsidP="00F02526">
      <w:pPr>
        <w:pStyle w:val="Textoindependiente"/>
        <w:spacing w:line="240" w:lineRule="atLeast"/>
        <w:rPr>
          <w:rFonts w:cs="Arial"/>
          <w:sz w:val="22"/>
        </w:rPr>
      </w:pPr>
      <w:r w:rsidRPr="006673B9">
        <w:rPr>
          <w:rFonts w:cs="Arial"/>
          <w:sz w:val="22"/>
        </w:rPr>
        <w:t>A 30 de junio de 2020 la planta de personal de la Entidad se encuentra proveída por un total de 35 funcionarios de la siguiente manera:</w:t>
      </w:r>
    </w:p>
    <w:tbl>
      <w:tblPr>
        <w:tblW w:w="9067" w:type="dxa"/>
        <w:tblCellMar>
          <w:left w:w="70" w:type="dxa"/>
          <w:right w:w="70" w:type="dxa"/>
        </w:tblCellMar>
        <w:tblLook w:val="04A0" w:firstRow="1" w:lastRow="0" w:firstColumn="1" w:lastColumn="0" w:noHBand="0" w:noVBand="1"/>
      </w:tblPr>
      <w:tblGrid>
        <w:gridCol w:w="760"/>
        <w:gridCol w:w="1810"/>
        <w:gridCol w:w="1559"/>
        <w:gridCol w:w="1768"/>
        <w:gridCol w:w="1328"/>
        <w:gridCol w:w="992"/>
        <w:gridCol w:w="850"/>
      </w:tblGrid>
      <w:tr w:rsidR="00FE67AE" w:rsidRPr="00FE67AE" w14:paraId="4658A61D" w14:textId="77777777" w:rsidTr="00FE67AE">
        <w:trPr>
          <w:trHeight w:val="9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7D760"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AÑO</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C6E661B"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CARRERA ADMINISTRATIVA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24FC067"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PROVISONALES</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4894D16F"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 xml:space="preserve">LIBRE NOMBRAMIENTO Y REMOCIÓN </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10337B00"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PERIODO DE PRUEBA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027A28"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PERIODO FIJO</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4150B20" w14:textId="77777777" w:rsidR="00FE67AE" w:rsidRPr="00FE67AE" w:rsidRDefault="00FE67AE" w:rsidP="00FE67AE">
            <w:pPr>
              <w:spacing w:after="0" w:line="240" w:lineRule="auto"/>
              <w:jc w:val="center"/>
              <w:rPr>
                <w:rFonts w:eastAsia="Times New Roman" w:cs="Arial"/>
                <w:b/>
                <w:bCs/>
                <w:sz w:val="16"/>
                <w:szCs w:val="16"/>
              </w:rPr>
            </w:pPr>
            <w:r w:rsidRPr="00FE67AE">
              <w:rPr>
                <w:rFonts w:eastAsia="Times New Roman" w:cs="Arial"/>
                <w:b/>
                <w:bCs/>
                <w:sz w:val="16"/>
                <w:szCs w:val="16"/>
              </w:rPr>
              <w:t xml:space="preserve">TOTAL </w:t>
            </w:r>
          </w:p>
        </w:tc>
      </w:tr>
      <w:tr w:rsidR="00FE67AE" w:rsidRPr="00FE67AE" w14:paraId="24E95AD1" w14:textId="77777777" w:rsidTr="00FE67AE">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1E9780E"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2019</w:t>
            </w:r>
          </w:p>
        </w:tc>
        <w:tc>
          <w:tcPr>
            <w:tcW w:w="1810" w:type="dxa"/>
            <w:tcBorders>
              <w:top w:val="nil"/>
              <w:left w:val="nil"/>
              <w:bottom w:val="single" w:sz="4" w:space="0" w:color="auto"/>
              <w:right w:val="single" w:sz="4" w:space="0" w:color="auto"/>
            </w:tcBorders>
            <w:shd w:val="clear" w:color="000000" w:fill="FFFFFF"/>
            <w:vAlign w:val="center"/>
            <w:hideMark/>
          </w:tcPr>
          <w:p w14:paraId="04AFA2E8"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23</w:t>
            </w:r>
          </w:p>
        </w:tc>
        <w:tc>
          <w:tcPr>
            <w:tcW w:w="1559" w:type="dxa"/>
            <w:tcBorders>
              <w:top w:val="nil"/>
              <w:left w:val="nil"/>
              <w:bottom w:val="single" w:sz="4" w:space="0" w:color="auto"/>
              <w:right w:val="single" w:sz="4" w:space="0" w:color="auto"/>
            </w:tcBorders>
            <w:shd w:val="clear" w:color="000000" w:fill="FFFFFF"/>
            <w:vAlign w:val="center"/>
            <w:hideMark/>
          </w:tcPr>
          <w:p w14:paraId="61094E62"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2</w:t>
            </w:r>
          </w:p>
        </w:tc>
        <w:tc>
          <w:tcPr>
            <w:tcW w:w="1768" w:type="dxa"/>
            <w:tcBorders>
              <w:top w:val="nil"/>
              <w:left w:val="nil"/>
              <w:bottom w:val="single" w:sz="4" w:space="0" w:color="auto"/>
              <w:right w:val="single" w:sz="4" w:space="0" w:color="auto"/>
            </w:tcBorders>
            <w:shd w:val="clear" w:color="000000" w:fill="FFFFFF"/>
            <w:vAlign w:val="center"/>
            <w:hideMark/>
          </w:tcPr>
          <w:p w14:paraId="3D10F6F8"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11</w:t>
            </w:r>
          </w:p>
        </w:tc>
        <w:tc>
          <w:tcPr>
            <w:tcW w:w="1328" w:type="dxa"/>
            <w:tcBorders>
              <w:top w:val="nil"/>
              <w:left w:val="nil"/>
              <w:bottom w:val="single" w:sz="4" w:space="0" w:color="auto"/>
              <w:right w:val="single" w:sz="4" w:space="0" w:color="auto"/>
            </w:tcBorders>
            <w:shd w:val="clear" w:color="000000" w:fill="FFFFFF"/>
            <w:vAlign w:val="center"/>
            <w:hideMark/>
          </w:tcPr>
          <w:p w14:paraId="4EDF5B1D"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69B74B43"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14:paraId="37CF407A" w14:textId="77777777" w:rsidR="00FE67AE" w:rsidRPr="00FE67AE" w:rsidRDefault="00FE67AE" w:rsidP="00FE67AE">
            <w:pPr>
              <w:spacing w:after="0" w:line="240" w:lineRule="auto"/>
              <w:jc w:val="right"/>
              <w:rPr>
                <w:rFonts w:eastAsia="Times New Roman" w:cs="Arial"/>
                <w:color w:val="000000"/>
                <w:sz w:val="16"/>
                <w:szCs w:val="16"/>
              </w:rPr>
            </w:pPr>
            <w:r w:rsidRPr="00FE67AE">
              <w:rPr>
                <w:rFonts w:eastAsia="Times New Roman" w:cs="Arial"/>
                <w:color w:val="000000"/>
                <w:sz w:val="16"/>
                <w:szCs w:val="16"/>
              </w:rPr>
              <w:t>37</w:t>
            </w:r>
          </w:p>
        </w:tc>
      </w:tr>
      <w:tr w:rsidR="00FE67AE" w:rsidRPr="00FE67AE" w14:paraId="63E31EF6" w14:textId="77777777" w:rsidTr="00FE67AE">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74DDD3E"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2020</w:t>
            </w:r>
          </w:p>
        </w:tc>
        <w:tc>
          <w:tcPr>
            <w:tcW w:w="1810" w:type="dxa"/>
            <w:tcBorders>
              <w:top w:val="nil"/>
              <w:left w:val="nil"/>
              <w:bottom w:val="single" w:sz="4" w:space="0" w:color="auto"/>
              <w:right w:val="single" w:sz="4" w:space="0" w:color="auto"/>
            </w:tcBorders>
            <w:shd w:val="clear" w:color="000000" w:fill="FFFFFF"/>
            <w:vAlign w:val="center"/>
            <w:hideMark/>
          </w:tcPr>
          <w:p w14:paraId="712D5AC7"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21</w:t>
            </w:r>
          </w:p>
        </w:tc>
        <w:tc>
          <w:tcPr>
            <w:tcW w:w="1559" w:type="dxa"/>
            <w:tcBorders>
              <w:top w:val="nil"/>
              <w:left w:val="nil"/>
              <w:bottom w:val="single" w:sz="4" w:space="0" w:color="auto"/>
              <w:right w:val="single" w:sz="4" w:space="0" w:color="auto"/>
            </w:tcBorders>
            <w:shd w:val="clear" w:color="000000" w:fill="FFFFFF"/>
            <w:vAlign w:val="center"/>
            <w:hideMark/>
          </w:tcPr>
          <w:p w14:paraId="74007A87"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4</w:t>
            </w:r>
          </w:p>
        </w:tc>
        <w:tc>
          <w:tcPr>
            <w:tcW w:w="1768" w:type="dxa"/>
            <w:tcBorders>
              <w:top w:val="nil"/>
              <w:left w:val="nil"/>
              <w:bottom w:val="single" w:sz="4" w:space="0" w:color="auto"/>
              <w:right w:val="single" w:sz="4" w:space="0" w:color="auto"/>
            </w:tcBorders>
            <w:shd w:val="clear" w:color="000000" w:fill="FFFFFF"/>
            <w:vAlign w:val="center"/>
            <w:hideMark/>
          </w:tcPr>
          <w:p w14:paraId="51697F28"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9</w:t>
            </w:r>
          </w:p>
        </w:tc>
        <w:tc>
          <w:tcPr>
            <w:tcW w:w="1328" w:type="dxa"/>
            <w:tcBorders>
              <w:top w:val="nil"/>
              <w:left w:val="nil"/>
              <w:bottom w:val="single" w:sz="4" w:space="0" w:color="auto"/>
              <w:right w:val="single" w:sz="4" w:space="0" w:color="auto"/>
            </w:tcBorders>
            <w:shd w:val="clear" w:color="000000" w:fill="FFFFFF"/>
            <w:vAlign w:val="center"/>
            <w:hideMark/>
          </w:tcPr>
          <w:p w14:paraId="574013F2"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504A12C4" w14:textId="77777777" w:rsidR="00FE67AE" w:rsidRPr="00FE67AE" w:rsidRDefault="00FE67AE" w:rsidP="00FE67AE">
            <w:pPr>
              <w:spacing w:after="0" w:line="240" w:lineRule="auto"/>
              <w:jc w:val="center"/>
              <w:rPr>
                <w:rFonts w:eastAsia="Times New Roman" w:cs="Arial"/>
                <w:sz w:val="16"/>
                <w:szCs w:val="16"/>
              </w:rPr>
            </w:pPr>
            <w:r w:rsidRPr="00FE67AE">
              <w:rPr>
                <w:rFonts w:eastAsia="Times New Roman"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14:paraId="44BEB99A" w14:textId="77777777" w:rsidR="00FE67AE" w:rsidRPr="00FE67AE" w:rsidRDefault="00FE67AE" w:rsidP="00FE67AE">
            <w:pPr>
              <w:spacing w:after="0" w:line="240" w:lineRule="auto"/>
              <w:jc w:val="right"/>
              <w:rPr>
                <w:rFonts w:eastAsia="Times New Roman" w:cs="Arial"/>
                <w:color w:val="000000"/>
                <w:sz w:val="16"/>
                <w:szCs w:val="16"/>
              </w:rPr>
            </w:pPr>
            <w:r w:rsidRPr="00FE67AE">
              <w:rPr>
                <w:rFonts w:eastAsia="Times New Roman" w:cs="Arial"/>
                <w:color w:val="000000"/>
                <w:sz w:val="16"/>
                <w:szCs w:val="16"/>
              </w:rPr>
              <w:t>35</w:t>
            </w:r>
          </w:p>
        </w:tc>
      </w:tr>
    </w:tbl>
    <w:p w14:paraId="3DEB9E15" w14:textId="72262033" w:rsidR="00FE67AE" w:rsidRDefault="005F2A4B" w:rsidP="00FE67AE">
      <w:pPr>
        <w:pStyle w:val="Textoindependiente"/>
        <w:spacing w:line="240" w:lineRule="atLeast"/>
        <w:rPr>
          <w:rFonts w:cs="Arial"/>
          <w:i/>
          <w:iCs/>
          <w:sz w:val="16"/>
          <w:szCs w:val="16"/>
        </w:rPr>
      </w:pPr>
      <w:r w:rsidRPr="00F02526">
        <w:rPr>
          <w:rFonts w:cs="Arial"/>
          <w:b/>
          <w:bCs/>
          <w:i/>
          <w:iCs/>
          <w:sz w:val="16"/>
          <w:szCs w:val="16"/>
        </w:rPr>
        <w:t>Fuente:</w:t>
      </w:r>
      <w:r w:rsidR="00F02526">
        <w:rPr>
          <w:rFonts w:cs="Arial"/>
          <w:b/>
          <w:bCs/>
          <w:i/>
          <w:iCs/>
          <w:sz w:val="16"/>
          <w:szCs w:val="16"/>
        </w:rPr>
        <w:t xml:space="preserve"> </w:t>
      </w:r>
      <w:r w:rsidR="00F02526">
        <w:rPr>
          <w:rFonts w:cs="Arial"/>
          <w:i/>
          <w:iCs/>
          <w:sz w:val="16"/>
          <w:szCs w:val="16"/>
        </w:rPr>
        <w:t>Subdirección Administrativa y Financiera.</w:t>
      </w:r>
    </w:p>
    <w:p w14:paraId="592BEDC8" w14:textId="22C996ED" w:rsidR="00F02526" w:rsidRPr="006673B9" w:rsidRDefault="00F02526" w:rsidP="00F02526">
      <w:pPr>
        <w:rPr>
          <w:rFonts w:cs="Arial"/>
          <w:sz w:val="22"/>
        </w:rPr>
      </w:pPr>
      <w:r w:rsidRPr="006673B9">
        <w:rPr>
          <w:rFonts w:cs="Arial"/>
          <w:sz w:val="22"/>
        </w:rPr>
        <w:t>Se presenta una diferencia en el número de la planta de personal con respecto al año anterior</w:t>
      </w:r>
      <w:r w:rsidR="00E363BA" w:rsidRPr="006673B9">
        <w:rPr>
          <w:rFonts w:cs="Arial"/>
          <w:sz w:val="22"/>
        </w:rPr>
        <w:t>,</w:t>
      </w:r>
      <w:r w:rsidRPr="006673B9">
        <w:rPr>
          <w:rFonts w:cs="Arial"/>
          <w:sz w:val="22"/>
        </w:rPr>
        <w:t xml:space="preserve"> debido a que en </w:t>
      </w:r>
      <w:r w:rsidR="00E37868" w:rsidRPr="006673B9">
        <w:rPr>
          <w:rFonts w:cs="Arial"/>
          <w:sz w:val="22"/>
        </w:rPr>
        <w:t>j</w:t>
      </w:r>
      <w:r w:rsidRPr="006673B9">
        <w:rPr>
          <w:rFonts w:cs="Arial"/>
          <w:sz w:val="22"/>
        </w:rPr>
        <w:t xml:space="preserve">unio se </w:t>
      </w:r>
      <w:r w:rsidR="00E363BA" w:rsidRPr="006673B9">
        <w:rPr>
          <w:rFonts w:cs="Arial"/>
          <w:sz w:val="22"/>
        </w:rPr>
        <w:t>encuentra</w:t>
      </w:r>
      <w:r w:rsidR="00E37868" w:rsidRPr="006673B9">
        <w:rPr>
          <w:rFonts w:cs="Arial"/>
          <w:sz w:val="22"/>
        </w:rPr>
        <w:t xml:space="preserve"> </w:t>
      </w:r>
      <w:r w:rsidR="00E363BA" w:rsidRPr="006673B9">
        <w:rPr>
          <w:rFonts w:cs="Arial"/>
          <w:sz w:val="22"/>
        </w:rPr>
        <w:t>vacante un (1) cargo secretarial y un (1) cargo de asesor.</w:t>
      </w:r>
    </w:p>
    <w:p w14:paraId="6D553E6D" w14:textId="19F2B944" w:rsidR="00FE67AE" w:rsidRDefault="00FE67AE" w:rsidP="00C50844">
      <w:pPr>
        <w:pStyle w:val="Prrafodelista"/>
        <w:numPr>
          <w:ilvl w:val="1"/>
          <w:numId w:val="16"/>
        </w:numPr>
        <w:tabs>
          <w:tab w:val="left" w:pos="1935"/>
          <w:tab w:val="left" w:pos="7200"/>
        </w:tabs>
        <w:spacing w:after="0" w:line="240" w:lineRule="auto"/>
        <w:rPr>
          <w:rFonts w:cs="Arial"/>
          <w:b/>
          <w:sz w:val="22"/>
        </w:rPr>
      </w:pPr>
      <w:r w:rsidRPr="006673B9">
        <w:rPr>
          <w:rFonts w:cs="Arial"/>
          <w:b/>
          <w:sz w:val="22"/>
        </w:rPr>
        <w:t>Servicios personales asociados a la nómina.</w:t>
      </w:r>
    </w:p>
    <w:p w14:paraId="0FBA1B94" w14:textId="77777777" w:rsidR="00BA7793" w:rsidRPr="006673B9" w:rsidRDefault="00BA7793" w:rsidP="00BA7793">
      <w:pPr>
        <w:pStyle w:val="Prrafodelista"/>
        <w:tabs>
          <w:tab w:val="left" w:pos="1935"/>
          <w:tab w:val="left" w:pos="7200"/>
        </w:tabs>
        <w:spacing w:after="0" w:line="240" w:lineRule="auto"/>
        <w:rPr>
          <w:rFonts w:cs="Arial"/>
          <w:b/>
          <w:sz w:val="22"/>
        </w:rPr>
      </w:pPr>
    </w:p>
    <w:p w14:paraId="49055EB7" w14:textId="4F136AB2" w:rsidR="005F2A4B" w:rsidRDefault="005F2A4B" w:rsidP="005F2A4B">
      <w:pPr>
        <w:tabs>
          <w:tab w:val="left" w:pos="1935"/>
          <w:tab w:val="left" w:pos="7200"/>
        </w:tabs>
        <w:spacing w:after="0" w:line="240" w:lineRule="auto"/>
        <w:rPr>
          <w:rFonts w:cs="Arial"/>
          <w:b/>
          <w:sz w:val="22"/>
        </w:rPr>
      </w:pPr>
      <w:r w:rsidRPr="005F2A4B">
        <w:rPr>
          <w:noProof/>
        </w:rPr>
        <w:drawing>
          <wp:inline distT="0" distB="0" distL="0" distR="0" wp14:anchorId="313E1901" wp14:editId="27CFF4CB">
            <wp:extent cx="5612130" cy="262572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625725"/>
                    </a:xfrm>
                    <a:prstGeom prst="rect">
                      <a:avLst/>
                    </a:prstGeom>
                    <a:noFill/>
                    <a:ln>
                      <a:noFill/>
                    </a:ln>
                  </pic:spPr>
                </pic:pic>
              </a:graphicData>
            </a:graphic>
          </wp:inline>
        </w:drawing>
      </w:r>
    </w:p>
    <w:p w14:paraId="5FF31351" w14:textId="4E25AC9E" w:rsidR="00F02526" w:rsidRPr="00F02526" w:rsidRDefault="00F02526" w:rsidP="00F02526">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Subdirección Administrativa y Financiera</w:t>
      </w:r>
      <w:r w:rsidR="00E363BA">
        <w:rPr>
          <w:rFonts w:cs="Arial"/>
          <w:i/>
          <w:iCs/>
          <w:sz w:val="16"/>
          <w:szCs w:val="16"/>
        </w:rPr>
        <w:t xml:space="preserve"> – Ordenes de pago por rubro presupuestal GOOBI. </w:t>
      </w:r>
    </w:p>
    <w:p w14:paraId="5E7F3F23" w14:textId="77777777" w:rsidR="00BA7793" w:rsidRDefault="00BA7793">
      <w:pPr>
        <w:jc w:val="left"/>
        <w:rPr>
          <w:rFonts w:eastAsia="Calibri" w:cs="Arial"/>
          <w:i/>
          <w:iCs/>
          <w:color w:val="FF0000"/>
          <w:sz w:val="22"/>
        </w:rPr>
      </w:pPr>
    </w:p>
    <w:p w14:paraId="586796C9" w14:textId="44700EC0" w:rsidR="006673B9" w:rsidRPr="00BA7793" w:rsidRDefault="00BA7793" w:rsidP="00BA7793">
      <w:pPr>
        <w:rPr>
          <w:rFonts w:eastAsia="Calibri" w:cs="Arial"/>
          <w:sz w:val="22"/>
        </w:rPr>
      </w:pPr>
      <w:r w:rsidRPr="0009429F">
        <w:rPr>
          <w:rFonts w:eastAsia="Calibri" w:cs="Arial"/>
          <w:sz w:val="22"/>
        </w:rPr>
        <w:t xml:space="preserve">De acuerdo con la información reportada por parte de la Subdirección Administrativa y Financiera y de Control Interno Disciplinario se indica que en el aplicativo “HUMANO” se registró un “Pago de Vacaciones </w:t>
      </w:r>
      <w:proofErr w:type="spellStart"/>
      <w:r w:rsidRPr="0009429F">
        <w:rPr>
          <w:rFonts w:eastAsia="Calibri" w:cs="Arial"/>
          <w:sz w:val="22"/>
        </w:rPr>
        <w:t>LiqDef</w:t>
      </w:r>
      <w:proofErr w:type="spellEnd"/>
      <w:r w:rsidRPr="0009429F">
        <w:rPr>
          <w:rFonts w:eastAsia="Calibri" w:cs="Arial"/>
          <w:sz w:val="22"/>
        </w:rPr>
        <w:t xml:space="preserve"> ($4.582.820) en la nómina del retroactivo, este concepto debe ser relacionado a indemnización por vacaciones y no a la prima de vacaciones.”; para efectos de este reporte se toma la información registrada en el aplicativo del Sistema Financiero GOOBI.</w:t>
      </w:r>
    </w:p>
    <w:p w14:paraId="6D7CE92C" w14:textId="2B3CD943" w:rsidR="00E363BA" w:rsidRPr="00BA7793" w:rsidRDefault="00E363BA" w:rsidP="00E363BA">
      <w:pPr>
        <w:pStyle w:val="Textoindependiente"/>
        <w:rPr>
          <w:rFonts w:eastAsia="Calibri" w:cs="Arial"/>
          <w:b/>
          <w:sz w:val="22"/>
        </w:rPr>
      </w:pPr>
      <w:r w:rsidRPr="00BA7793">
        <w:rPr>
          <w:rFonts w:eastAsia="Calibri" w:cs="Arial"/>
          <w:sz w:val="22"/>
        </w:rPr>
        <w:t>Del cuadro comparativo anterior</w:t>
      </w:r>
      <w:r w:rsidR="009D5BE7" w:rsidRPr="00BA7793">
        <w:rPr>
          <w:rFonts w:eastAsia="Calibri" w:cs="Arial"/>
          <w:sz w:val="22"/>
        </w:rPr>
        <w:t xml:space="preserve"> se observa una disminución del 9% con respecto al mismo periodo del año anterior;</w:t>
      </w:r>
      <w:r w:rsidRPr="00BA7793">
        <w:rPr>
          <w:rFonts w:eastAsia="Calibri" w:cs="Arial"/>
          <w:sz w:val="22"/>
        </w:rPr>
        <w:t xml:space="preserve"> se concluye que las variaciones más representativas se presentaron en los conceptos</w:t>
      </w:r>
      <w:r w:rsidRPr="00BA7793">
        <w:rPr>
          <w:rFonts w:eastAsia="Calibri" w:cs="Arial"/>
          <w:b/>
          <w:sz w:val="22"/>
        </w:rPr>
        <w:t>:</w:t>
      </w:r>
    </w:p>
    <w:p w14:paraId="08F6DCB2" w14:textId="6AE9260D" w:rsidR="005F2A4B" w:rsidRPr="006673B9" w:rsidRDefault="00E363BA" w:rsidP="00766EB5">
      <w:pPr>
        <w:pStyle w:val="Prrafodelista"/>
        <w:numPr>
          <w:ilvl w:val="0"/>
          <w:numId w:val="15"/>
        </w:numPr>
        <w:tabs>
          <w:tab w:val="left" w:pos="6075"/>
        </w:tabs>
        <w:autoSpaceDE w:val="0"/>
        <w:autoSpaceDN w:val="0"/>
        <w:adjustRightInd w:val="0"/>
        <w:spacing w:after="160" w:line="259" w:lineRule="auto"/>
        <w:ind w:left="284" w:hanging="284"/>
        <w:rPr>
          <w:rFonts w:cs="Arial"/>
          <w:b/>
          <w:sz w:val="22"/>
        </w:rPr>
      </w:pPr>
      <w:r w:rsidRPr="006673B9">
        <w:rPr>
          <w:rFonts w:cs="Arial"/>
          <w:b/>
          <w:sz w:val="22"/>
        </w:rPr>
        <w:t xml:space="preserve">Bonificación por Servicios Prestados:   </w:t>
      </w:r>
      <w:r w:rsidRPr="006673B9">
        <w:rPr>
          <w:rFonts w:cs="Arial"/>
          <w:bCs/>
          <w:sz w:val="22"/>
        </w:rPr>
        <w:t xml:space="preserve">Se </w:t>
      </w:r>
      <w:r w:rsidR="00721F08" w:rsidRPr="006673B9">
        <w:rPr>
          <w:rFonts w:cs="Arial"/>
          <w:bCs/>
          <w:sz w:val="22"/>
        </w:rPr>
        <w:t>observa una disminución del 65% comparado con el mismo periodo del año anterior, debido a que durant</w:t>
      </w:r>
      <w:r w:rsidR="00766EB5" w:rsidRPr="006673B9">
        <w:rPr>
          <w:rFonts w:cs="Arial"/>
          <w:bCs/>
          <w:sz w:val="22"/>
        </w:rPr>
        <w:t>e</w:t>
      </w:r>
      <w:r w:rsidR="00721F08" w:rsidRPr="006673B9">
        <w:rPr>
          <w:rFonts w:cs="Arial"/>
          <w:bCs/>
          <w:sz w:val="22"/>
        </w:rPr>
        <w:t xml:space="preserve"> este </w:t>
      </w:r>
      <w:r w:rsidR="00766EB5" w:rsidRPr="006673B9">
        <w:rPr>
          <w:rFonts w:cs="Arial"/>
          <w:bCs/>
          <w:sz w:val="22"/>
        </w:rPr>
        <w:t xml:space="preserve">periodo salieron a disfrute de vacaciones </w:t>
      </w:r>
      <w:r w:rsidR="009D5BE7" w:rsidRPr="006673B9">
        <w:rPr>
          <w:rFonts w:cs="Arial"/>
          <w:bCs/>
          <w:sz w:val="22"/>
        </w:rPr>
        <w:t xml:space="preserve">4 </w:t>
      </w:r>
      <w:r w:rsidR="00766EB5" w:rsidRPr="006673B9">
        <w:rPr>
          <w:rFonts w:cs="Arial"/>
          <w:bCs/>
          <w:sz w:val="22"/>
        </w:rPr>
        <w:t xml:space="preserve">funcionarios. </w:t>
      </w:r>
    </w:p>
    <w:p w14:paraId="0D65B0BE" w14:textId="77777777" w:rsidR="009D5BE7" w:rsidRPr="006673B9" w:rsidRDefault="009D5BE7" w:rsidP="009D5BE7">
      <w:pPr>
        <w:pStyle w:val="Prrafodelista"/>
        <w:tabs>
          <w:tab w:val="left" w:pos="6075"/>
        </w:tabs>
        <w:autoSpaceDE w:val="0"/>
        <w:autoSpaceDN w:val="0"/>
        <w:adjustRightInd w:val="0"/>
        <w:spacing w:after="160" w:line="259" w:lineRule="auto"/>
        <w:ind w:left="284"/>
        <w:rPr>
          <w:rFonts w:cs="Arial"/>
          <w:b/>
          <w:sz w:val="22"/>
        </w:rPr>
      </w:pPr>
    </w:p>
    <w:p w14:paraId="7F743F96" w14:textId="77777777" w:rsidR="00765653" w:rsidRPr="00765653" w:rsidRDefault="00E363BA" w:rsidP="00765653">
      <w:pPr>
        <w:pStyle w:val="Prrafodelista"/>
        <w:numPr>
          <w:ilvl w:val="0"/>
          <w:numId w:val="15"/>
        </w:numPr>
        <w:tabs>
          <w:tab w:val="left" w:pos="6075"/>
        </w:tabs>
        <w:autoSpaceDE w:val="0"/>
        <w:autoSpaceDN w:val="0"/>
        <w:adjustRightInd w:val="0"/>
        <w:spacing w:after="160" w:line="259" w:lineRule="auto"/>
        <w:ind w:left="284" w:hanging="284"/>
        <w:rPr>
          <w:rFonts w:cs="Arial"/>
          <w:bCs/>
          <w:sz w:val="20"/>
          <w:szCs w:val="20"/>
        </w:rPr>
      </w:pPr>
      <w:r w:rsidRPr="006673B9">
        <w:rPr>
          <w:rFonts w:cs="Arial"/>
          <w:b/>
          <w:sz w:val="22"/>
        </w:rPr>
        <w:t>Horas Extras:</w:t>
      </w:r>
      <w:r w:rsidRPr="006673B9">
        <w:rPr>
          <w:rFonts w:cs="Arial"/>
          <w:sz w:val="22"/>
        </w:rPr>
        <w:t xml:space="preserve"> </w:t>
      </w:r>
      <w:r w:rsidR="009D5BE7" w:rsidRPr="006673B9">
        <w:rPr>
          <w:rFonts w:cs="Arial"/>
          <w:sz w:val="22"/>
        </w:rPr>
        <w:t xml:space="preserve">El rubro de horas extras está reglamentado en la Resolución 005 de 2002, en su artículo séptimo: </w:t>
      </w:r>
      <w:r w:rsidR="009D5BE7" w:rsidRPr="006673B9">
        <w:rPr>
          <w:rFonts w:cs="Arial"/>
          <w:i/>
          <w:iCs/>
          <w:sz w:val="22"/>
        </w:rPr>
        <w:t>“El pago de horas extras, dominicales y festivos o el reconocimiento del descanso compensatorio se sujetará a los siguientes requisitos.</w:t>
      </w:r>
      <w:r w:rsidR="009D5BE7" w:rsidRPr="006673B9">
        <w:rPr>
          <w:rFonts w:eastAsia="Times New Roman" w:cs="Arial"/>
          <w:i/>
          <w:iCs/>
          <w:sz w:val="22"/>
        </w:rPr>
        <w:t xml:space="preserve"> </w:t>
      </w:r>
      <w:r w:rsidR="009D5BE7" w:rsidRPr="006673B9">
        <w:rPr>
          <w:rFonts w:cs="Arial"/>
          <w:i/>
          <w:iCs/>
          <w:sz w:val="22"/>
        </w:rPr>
        <w:t>a) Procederá para los niveles técnico, administrativo y operativo, siempre que laboren en jornadas superiores a 44 horas semanales…”;</w:t>
      </w:r>
      <w:r w:rsidR="009D5BE7" w:rsidRPr="006673B9">
        <w:rPr>
          <w:rFonts w:cs="Arial"/>
          <w:sz w:val="22"/>
        </w:rPr>
        <w:t xml:space="preserve"> el pago efectuado comparado con el segundo trimestre de la vigencia 2019 presentó </w:t>
      </w:r>
      <w:r w:rsidRPr="006673B9">
        <w:rPr>
          <w:rFonts w:cs="Arial"/>
          <w:sz w:val="22"/>
        </w:rPr>
        <w:t>un</w:t>
      </w:r>
      <w:r w:rsidR="009D5BE7" w:rsidRPr="006673B9">
        <w:rPr>
          <w:rFonts w:cs="Arial"/>
          <w:sz w:val="22"/>
        </w:rPr>
        <w:t>a</w:t>
      </w:r>
      <w:r w:rsidRPr="006673B9">
        <w:rPr>
          <w:rFonts w:cs="Arial"/>
          <w:sz w:val="22"/>
        </w:rPr>
        <w:t xml:space="preserve"> </w:t>
      </w:r>
      <w:r w:rsidR="009D5BE7" w:rsidRPr="006673B9">
        <w:rPr>
          <w:rFonts w:cs="Arial"/>
          <w:sz w:val="22"/>
        </w:rPr>
        <w:t>disminución del 61% toda vez que durante mayo y junio no se presentó pago por este concepto debido a la emergencia sanitaria y a que los funcionarios se encuentran en teletrabajo.</w:t>
      </w:r>
    </w:p>
    <w:p w14:paraId="29B84771" w14:textId="77777777" w:rsidR="00765653" w:rsidRPr="00765653" w:rsidRDefault="00765653" w:rsidP="00765653">
      <w:pPr>
        <w:pStyle w:val="Prrafodelista"/>
        <w:rPr>
          <w:rFonts w:cs="Arial"/>
          <w:b/>
          <w:sz w:val="22"/>
        </w:rPr>
      </w:pPr>
    </w:p>
    <w:p w14:paraId="7657505F" w14:textId="77777777" w:rsidR="00765653" w:rsidRPr="00765653" w:rsidRDefault="009D5BE7" w:rsidP="00765653">
      <w:pPr>
        <w:pStyle w:val="Prrafodelista"/>
        <w:numPr>
          <w:ilvl w:val="0"/>
          <w:numId w:val="15"/>
        </w:numPr>
        <w:tabs>
          <w:tab w:val="left" w:pos="6075"/>
        </w:tabs>
        <w:autoSpaceDE w:val="0"/>
        <w:autoSpaceDN w:val="0"/>
        <w:adjustRightInd w:val="0"/>
        <w:spacing w:after="160" w:line="259" w:lineRule="auto"/>
        <w:ind w:left="284" w:hanging="284"/>
        <w:rPr>
          <w:rFonts w:cs="Arial"/>
          <w:bCs/>
          <w:sz w:val="20"/>
          <w:szCs w:val="20"/>
        </w:rPr>
      </w:pPr>
      <w:r w:rsidRPr="00765653">
        <w:rPr>
          <w:rFonts w:cs="Arial"/>
          <w:b/>
          <w:sz w:val="22"/>
        </w:rPr>
        <w:t>Prima de Navidad:</w:t>
      </w:r>
      <w:r w:rsidRPr="00765653">
        <w:rPr>
          <w:rFonts w:eastAsia="Times New Roman" w:cs="Arial"/>
          <w:color w:val="000000"/>
          <w:sz w:val="18"/>
          <w:szCs w:val="18"/>
        </w:rPr>
        <w:t xml:space="preserve"> </w:t>
      </w:r>
      <w:r w:rsidRPr="00765653">
        <w:rPr>
          <w:rFonts w:eastAsia="Times New Roman" w:cs="Arial"/>
          <w:color w:val="000000"/>
          <w:sz w:val="22"/>
        </w:rPr>
        <w:t xml:space="preserve">La diferencia se presenta debido al retiro de funcionarios en el 2020, </w:t>
      </w:r>
      <w:r w:rsidRPr="00765653">
        <w:rPr>
          <w:rFonts w:eastAsia="Times New Roman" w:cs="Arial"/>
          <w:sz w:val="22"/>
        </w:rPr>
        <w:t>este concepto se paga proporcional cuando se presentan desvinculaciones.</w:t>
      </w:r>
    </w:p>
    <w:p w14:paraId="0EB33EDB" w14:textId="77777777" w:rsidR="00765653" w:rsidRPr="00765653" w:rsidRDefault="00765653" w:rsidP="00765653">
      <w:pPr>
        <w:pStyle w:val="Prrafodelista"/>
        <w:rPr>
          <w:rFonts w:cs="Arial"/>
          <w:b/>
          <w:sz w:val="22"/>
        </w:rPr>
      </w:pPr>
    </w:p>
    <w:p w14:paraId="16EE42E0" w14:textId="77777777" w:rsidR="00765653" w:rsidRDefault="009D5BE7" w:rsidP="00765653">
      <w:pPr>
        <w:pStyle w:val="Prrafodelista"/>
        <w:numPr>
          <w:ilvl w:val="0"/>
          <w:numId w:val="15"/>
        </w:numPr>
        <w:tabs>
          <w:tab w:val="left" w:pos="6075"/>
        </w:tabs>
        <w:autoSpaceDE w:val="0"/>
        <w:autoSpaceDN w:val="0"/>
        <w:adjustRightInd w:val="0"/>
        <w:spacing w:after="160" w:line="259" w:lineRule="auto"/>
        <w:ind w:left="284" w:hanging="284"/>
        <w:rPr>
          <w:rFonts w:cs="Arial"/>
          <w:b/>
          <w:bCs/>
          <w:sz w:val="22"/>
        </w:rPr>
      </w:pPr>
      <w:r w:rsidRPr="00765653">
        <w:rPr>
          <w:rFonts w:cs="Arial"/>
          <w:b/>
          <w:sz w:val="22"/>
        </w:rPr>
        <w:t>Prima de Vacaciones:</w:t>
      </w:r>
      <w:r w:rsidRPr="00765653">
        <w:rPr>
          <w:rFonts w:cs="Arial"/>
          <w:bCs/>
          <w:sz w:val="22"/>
        </w:rPr>
        <w:t xml:space="preserve"> Se observa una disminución del </w:t>
      </w:r>
      <w:r w:rsidR="00765653" w:rsidRPr="00765653">
        <w:rPr>
          <w:rFonts w:cs="Arial"/>
          <w:bCs/>
          <w:sz w:val="22"/>
        </w:rPr>
        <w:t xml:space="preserve">59% </w:t>
      </w:r>
      <w:r w:rsidRPr="00765653">
        <w:rPr>
          <w:rFonts w:cs="Arial"/>
          <w:bCs/>
          <w:sz w:val="22"/>
        </w:rPr>
        <w:t>comparado con el mismo periodo del año anterior, debido a que durante este periodo salieron a disfrute de vacaciones 4 funcionarios.</w:t>
      </w:r>
      <w:r w:rsidRPr="00765653">
        <w:rPr>
          <w:rFonts w:cs="Arial"/>
          <w:b/>
          <w:bCs/>
          <w:sz w:val="22"/>
        </w:rPr>
        <w:t xml:space="preserve"> </w:t>
      </w:r>
    </w:p>
    <w:p w14:paraId="4D88510F" w14:textId="77777777" w:rsidR="00765653" w:rsidRPr="00765653" w:rsidRDefault="00765653" w:rsidP="00765653">
      <w:pPr>
        <w:pStyle w:val="Prrafodelista"/>
        <w:rPr>
          <w:rFonts w:cs="Arial"/>
          <w:b/>
          <w:sz w:val="22"/>
        </w:rPr>
      </w:pPr>
    </w:p>
    <w:p w14:paraId="135288D8" w14:textId="18B31617" w:rsidR="000A24BB" w:rsidRPr="00765653" w:rsidRDefault="000A24BB" w:rsidP="00765653">
      <w:pPr>
        <w:pStyle w:val="Prrafodelista"/>
        <w:numPr>
          <w:ilvl w:val="0"/>
          <w:numId w:val="15"/>
        </w:numPr>
        <w:tabs>
          <w:tab w:val="left" w:pos="6075"/>
        </w:tabs>
        <w:autoSpaceDE w:val="0"/>
        <w:autoSpaceDN w:val="0"/>
        <w:adjustRightInd w:val="0"/>
        <w:spacing w:after="160" w:line="259" w:lineRule="auto"/>
        <w:ind w:left="284" w:hanging="284"/>
        <w:rPr>
          <w:rFonts w:cs="Arial"/>
          <w:b/>
          <w:bCs/>
          <w:sz w:val="22"/>
        </w:rPr>
      </w:pPr>
      <w:r w:rsidRPr="00765653">
        <w:rPr>
          <w:rFonts w:cs="Arial"/>
          <w:b/>
          <w:sz w:val="22"/>
        </w:rPr>
        <w:t xml:space="preserve">Indemnización por vacaciones: </w:t>
      </w:r>
      <w:r w:rsidR="00765653">
        <w:rPr>
          <w:rFonts w:cs="Arial"/>
          <w:bCs/>
          <w:sz w:val="22"/>
        </w:rPr>
        <w:t xml:space="preserve">Como se indicó anteriormente para efectos de este reporte se tomo como base la información del aplicativo del Sistema Financiero, se observa una disminución del 80% con respecto a la vigencia anterior. </w:t>
      </w:r>
    </w:p>
    <w:p w14:paraId="5221F05D" w14:textId="77777777" w:rsidR="006673B9" w:rsidRPr="006673B9" w:rsidRDefault="006673B9" w:rsidP="000A24BB">
      <w:pPr>
        <w:pStyle w:val="Sinespaciado"/>
        <w:jc w:val="both"/>
        <w:rPr>
          <w:rFonts w:ascii="Arial" w:hAnsi="Arial" w:cs="Arial"/>
          <w:bCs/>
          <w:color w:val="FF0000"/>
        </w:rPr>
      </w:pPr>
    </w:p>
    <w:p w14:paraId="0D415B0C" w14:textId="0531CD19" w:rsidR="00ED78DE" w:rsidRPr="006673B9" w:rsidRDefault="00ED78DE" w:rsidP="00C50844">
      <w:pPr>
        <w:pStyle w:val="Textoindependiente"/>
        <w:numPr>
          <w:ilvl w:val="1"/>
          <w:numId w:val="16"/>
        </w:numPr>
        <w:spacing w:line="240" w:lineRule="atLeast"/>
        <w:rPr>
          <w:rFonts w:cs="Arial"/>
          <w:b/>
          <w:bCs/>
          <w:sz w:val="22"/>
        </w:rPr>
      </w:pPr>
      <w:r w:rsidRPr="006673B9">
        <w:rPr>
          <w:rFonts w:cs="Arial"/>
          <w:b/>
          <w:bCs/>
          <w:sz w:val="22"/>
        </w:rPr>
        <w:t xml:space="preserve">Prestación de Servicios. </w:t>
      </w:r>
    </w:p>
    <w:p w14:paraId="203452E3" w14:textId="77777777" w:rsidR="006673B9" w:rsidRDefault="00ED78DE" w:rsidP="003C650A">
      <w:pPr>
        <w:rPr>
          <w:rFonts w:cs="Arial"/>
          <w:sz w:val="22"/>
          <w:szCs w:val="20"/>
        </w:rPr>
      </w:pPr>
      <w:r w:rsidRPr="006673B9">
        <w:rPr>
          <w:rFonts w:cs="Arial"/>
          <w:sz w:val="22"/>
          <w:szCs w:val="20"/>
        </w:rPr>
        <w:t xml:space="preserve">En atención a lo dispuesto en el Decreto 1068 de 2015 y el Decreto Distrital 492 de </w:t>
      </w:r>
      <w:r w:rsidR="007F50C6" w:rsidRPr="006673B9">
        <w:rPr>
          <w:rFonts w:cs="Arial"/>
          <w:sz w:val="22"/>
          <w:szCs w:val="20"/>
        </w:rPr>
        <w:t>2019, los</w:t>
      </w:r>
      <w:r w:rsidRPr="006673B9">
        <w:rPr>
          <w:rFonts w:cs="Arial"/>
          <w:sz w:val="22"/>
          <w:szCs w:val="20"/>
        </w:rPr>
        <w:t xml:space="preserve"> contratos de prestación de servicios solo se podrán celebrar cuando no exista personal de planta con capacidad para realizar las actividades que contratarán</w:t>
      </w:r>
      <w:r w:rsidR="00FC4B97" w:rsidRPr="006673B9">
        <w:rPr>
          <w:rFonts w:cs="Arial"/>
          <w:sz w:val="22"/>
          <w:szCs w:val="20"/>
        </w:rPr>
        <w:t xml:space="preserve">; </w:t>
      </w:r>
      <w:r w:rsidRPr="006673B9">
        <w:rPr>
          <w:rFonts w:cs="Arial"/>
          <w:sz w:val="22"/>
          <w:szCs w:val="20"/>
        </w:rPr>
        <w:t>el Instituto cuenta con 3</w:t>
      </w:r>
      <w:r w:rsidR="001C36D2" w:rsidRPr="006673B9">
        <w:rPr>
          <w:rFonts w:cs="Arial"/>
          <w:sz w:val="22"/>
          <w:szCs w:val="20"/>
        </w:rPr>
        <w:t>5</w:t>
      </w:r>
      <w:r w:rsidRPr="006673B9">
        <w:rPr>
          <w:rFonts w:cs="Arial"/>
          <w:sz w:val="22"/>
          <w:szCs w:val="20"/>
        </w:rPr>
        <w:t xml:space="preserve"> funcionarios de planta los cuales no son suficientes para atender las actividades que se requieren en las diferentes áreas</w:t>
      </w:r>
      <w:r w:rsidR="006673B9">
        <w:rPr>
          <w:rFonts w:cs="Arial"/>
          <w:sz w:val="22"/>
          <w:szCs w:val="20"/>
        </w:rPr>
        <w:t>.</w:t>
      </w:r>
    </w:p>
    <w:p w14:paraId="1F4EA205" w14:textId="40CDBBB5" w:rsidR="006673B9" w:rsidRDefault="006673B9" w:rsidP="006673B9">
      <w:pPr>
        <w:spacing w:before="60" w:after="60"/>
        <w:rPr>
          <w:rFonts w:cs="Arial"/>
          <w:sz w:val="22"/>
        </w:rPr>
      </w:pPr>
      <w:r>
        <w:rPr>
          <w:rFonts w:cs="Arial"/>
          <w:sz w:val="22"/>
        </w:rPr>
        <w:t>Para el periodo evaluado</w:t>
      </w:r>
      <w:r w:rsidRPr="006673B9">
        <w:rPr>
          <w:rFonts w:cs="Arial"/>
          <w:sz w:val="22"/>
        </w:rPr>
        <w:t xml:space="preserve"> se presenta una variación respecto a la cantidad de contratos de prestación de servicios profesionales del -95%; en razón a durante el año 2019 en el mismo periodo se presentó Ley de Garantías y se realizó la mayor parte de la contratación, para el mes de junio </w:t>
      </w:r>
      <w:r w:rsidR="008F6C29">
        <w:rPr>
          <w:rFonts w:cs="Arial"/>
          <w:sz w:val="22"/>
        </w:rPr>
        <w:t xml:space="preserve">de </w:t>
      </w:r>
      <w:r w:rsidR="008F6C29" w:rsidRPr="006673B9">
        <w:rPr>
          <w:rFonts w:cs="Arial"/>
          <w:sz w:val="22"/>
        </w:rPr>
        <w:t>2020</w:t>
      </w:r>
      <w:r w:rsidR="008F6C29">
        <w:rPr>
          <w:rFonts w:cs="Arial"/>
          <w:sz w:val="22"/>
        </w:rPr>
        <w:t xml:space="preserve">, </w:t>
      </w:r>
      <w:r w:rsidRPr="006673B9">
        <w:rPr>
          <w:rFonts w:cs="Arial"/>
          <w:sz w:val="22"/>
        </w:rPr>
        <w:t>se presentó cambio del Plan de Desarrollo “Un nuevo contrato social y ambiental para el siglo XXI” por lo que durante ese mes no se realizó ninguna contratación</w:t>
      </w:r>
      <w:r w:rsidR="008F6C29">
        <w:rPr>
          <w:rFonts w:cs="Arial"/>
          <w:sz w:val="22"/>
        </w:rPr>
        <w:t>; tal como se detalla a continuación</w:t>
      </w:r>
      <w:r>
        <w:rPr>
          <w:rFonts w:cs="Arial"/>
          <w:sz w:val="22"/>
        </w:rPr>
        <w:t>:</w:t>
      </w:r>
    </w:p>
    <w:p w14:paraId="7249290B" w14:textId="77777777" w:rsidR="00765653" w:rsidRPr="006673B9" w:rsidRDefault="00765653" w:rsidP="006673B9">
      <w:pPr>
        <w:spacing w:before="60" w:after="60"/>
        <w:rPr>
          <w:rFonts w:cs="Arial"/>
          <w:sz w:val="22"/>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0"/>
        <w:gridCol w:w="544"/>
        <w:gridCol w:w="1248"/>
        <w:gridCol w:w="708"/>
        <w:gridCol w:w="1164"/>
        <w:gridCol w:w="1388"/>
        <w:gridCol w:w="992"/>
      </w:tblGrid>
      <w:tr w:rsidR="005F4EB1" w:rsidRPr="006673B9" w14:paraId="6D2E83EC" w14:textId="77777777" w:rsidTr="006673B9">
        <w:trPr>
          <w:trHeight w:val="315"/>
        </w:trPr>
        <w:tc>
          <w:tcPr>
            <w:tcW w:w="3160" w:type="dxa"/>
            <w:vMerge w:val="restart"/>
            <w:shd w:val="clear" w:color="000000" w:fill="FFFFFF"/>
            <w:vAlign w:val="center"/>
            <w:hideMark/>
          </w:tcPr>
          <w:p w14:paraId="7A8C4731" w14:textId="29633D3C" w:rsidR="005F4EB1" w:rsidRPr="006673B9" w:rsidRDefault="006673B9" w:rsidP="005F4EB1">
            <w:pPr>
              <w:spacing w:after="0" w:line="240" w:lineRule="auto"/>
              <w:jc w:val="center"/>
              <w:rPr>
                <w:rFonts w:eastAsia="Times New Roman" w:cs="Arial"/>
                <w:b/>
                <w:bCs/>
                <w:color w:val="000000"/>
                <w:sz w:val="16"/>
                <w:szCs w:val="16"/>
              </w:rPr>
            </w:pPr>
            <w:r>
              <w:rPr>
                <w:rFonts w:cs="Arial"/>
                <w:sz w:val="22"/>
                <w:szCs w:val="20"/>
              </w:rPr>
              <w:br w:type="page"/>
            </w:r>
            <w:r w:rsidR="005F4EB1" w:rsidRPr="006673B9">
              <w:rPr>
                <w:rFonts w:eastAsia="Times New Roman" w:cs="Arial"/>
                <w:b/>
                <w:bCs/>
                <w:color w:val="000000"/>
                <w:sz w:val="16"/>
                <w:szCs w:val="16"/>
              </w:rPr>
              <w:t xml:space="preserve">MODALIDAD DE CONTRATACIÓN </w:t>
            </w:r>
          </w:p>
        </w:tc>
        <w:tc>
          <w:tcPr>
            <w:tcW w:w="1792" w:type="dxa"/>
            <w:gridSpan w:val="2"/>
            <w:shd w:val="clear" w:color="000000" w:fill="FFFFFF"/>
            <w:vAlign w:val="center"/>
            <w:hideMark/>
          </w:tcPr>
          <w:p w14:paraId="729416A3"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 SEGUNDO TRIMESTRE</w:t>
            </w:r>
          </w:p>
        </w:tc>
        <w:tc>
          <w:tcPr>
            <w:tcW w:w="1872" w:type="dxa"/>
            <w:gridSpan w:val="2"/>
            <w:shd w:val="clear" w:color="000000" w:fill="FFFFFF"/>
            <w:vAlign w:val="center"/>
            <w:hideMark/>
          </w:tcPr>
          <w:p w14:paraId="36356486"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 SEGUNDO TRIMESTRE</w:t>
            </w:r>
          </w:p>
        </w:tc>
        <w:tc>
          <w:tcPr>
            <w:tcW w:w="1388" w:type="dxa"/>
            <w:vMerge w:val="restart"/>
            <w:shd w:val="clear" w:color="000000" w:fill="FFFFFF"/>
            <w:noWrap/>
            <w:vAlign w:val="center"/>
            <w:hideMark/>
          </w:tcPr>
          <w:p w14:paraId="395E4584"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 VAR. ABS </w:t>
            </w:r>
          </w:p>
        </w:tc>
        <w:tc>
          <w:tcPr>
            <w:tcW w:w="992" w:type="dxa"/>
            <w:vMerge w:val="restart"/>
            <w:shd w:val="clear" w:color="000000" w:fill="FFFFFF"/>
            <w:noWrap/>
            <w:vAlign w:val="center"/>
            <w:hideMark/>
          </w:tcPr>
          <w:p w14:paraId="709DB4D0"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 VAR. % </w:t>
            </w:r>
          </w:p>
        </w:tc>
      </w:tr>
      <w:tr w:rsidR="005F4EB1" w:rsidRPr="006673B9" w14:paraId="633DB420" w14:textId="77777777" w:rsidTr="006673B9">
        <w:trPr>
          <w:trHeight w:val="315"/>
        </w:trPr>
        <w:tc>
          <w:tcPr>
            <w:tcW w:w="3160" w:type="dxa"/>
            <w:vMerge/>
            <w:vAlign w:val="center"/>
            <w:hideMark/>
          </w:tcPr>
          <w:p w14:paraId="2C87F863" w14:textId="77777777" w:rsidR="005F4EB1" w:rsidRPr="006673B9" w:rsidRDefault="005F4EB1" w:rsidP="005F4EB1">
            <w:pPr>
              <w:spacing w:after="0" w:line="240" w:lineRule="auto"/>
              <w:jc w:val="left"/>
              <w:rPr>
                <w:rFonts w:eastAsia="Times New Roman" w:cs="Arial"/>
                <w:b/>
                <w:bCs/>
                <w:color w:val="000000"/>
                <w:sz w:val="16"/>
                <w:szCs w:val="16"/>
              </w:rPr>
            </w:pPr>
          </w:p>
        </w:tc>
        <w:tc>
          <w:tcPr>
            <w:tcW w:w="1792" w:type="dxa"/>
            <w:gridSpan w:val="2"/>
            <w:shd w:val="clear" w:color="000000" w:fill="FFFFFF"/>
            <w:vAlign w:val="center"/>
            <w:hideMark/>
          </w:tcPr>
          <w:p w14:paraId="7750A6FB"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2020</w:t>
            </w:r>
          </w:p>
        </w:tc>
        <w:tc>
          <w:tcPr>
            <w:tcW w:w="1872" w:type="dxa"/>
            <w:gridSpan w:val="2"/>
            <w:shd w:val="clear" w:color="000000" w:fill="FFFFFF"/>
            <w:vAlign w:val="center"/>
            <w:hideMark/>
          </w:tcPr>
          <w:p w14:paraId="6C22F426"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2019</w:t>
            </w:r>
          </w:p>
        </w:tc>
        <w:tc>
          <w:tcPr>
            <w:tcW w:w="1388" w:type="dxa"/>
            <w:vMerge/>
            <w:vAlign w:val="center"/>
            <w:hideMark/>
          </w:tcPr>
          <w:p w14:paraId="13FD5782" w14:textId="77777777" w:rsidR="005F4EB1" w:rsidRPr="006673B9" w:rsidRDefault="005F4EB1" w:rsidP="005F4EB1">
            <w:pPr>
              <w:spacing w:after="0" w:line="240" w:lineRule="auto"/>
              <w:jc w:val="left"/>
              <w:rPr>
                <w:rFonts w:eastAsia="Times New Roman" w:cs="Arial"/>
                <w:b/>
                <w:bCs/>
                <w:color w:val="000000"/>
                <w:sz w:val="16"/>
                <w:szCs w:val="16"/>
              </w:rPr>
            </w:pPr>
          </w:p>
        </w:tc>
        <w:tc>
          <w:tcPr>
            <w:tcW w:w="992" w:type="dxa"/>
            <w:vMerge/>
            <w:vAlign w:val="center"/>
            <w:hideMark/>
          </w:tcPr>
          <w:p w14:paraId="7912D9E2" w14:textId="77777777" w:rsidR="005F4EB1" w:rsidRPr="006673B9" w:rsidRDefault="005F4EB1" w:rsidP="005F4EB1">
            <w:pPr>
              <w:spacing w:after="0" w:line="240" w:lineRule="auto"/>
              <w:jc w:val="left"/>
              <w:rPr>
                <w:rFonts w:eastAsia="Times New Roman" w:cs="Arial"/>
                <w:b/>
                <w:bCs/>
                <w:color w:val="000000"/>
                <w:sz w:val="16"/>
                <w:szCs w:val="16"/>
              </w:rPr>
            </w:pPr>
          </w:p>
        </w:tc>
      </w:tr>
      <w:tr w:rsidR="005F4EB1" w:rsidRPr="006673B9" w14:paraId="515D921A" w14:textId="77777777" w:rsidTr="006673B9">
        <w:trPr>
          <w:trHeight w:val="315"/>
        </w:trPr>
        <w:tc>
          <w:tcPr>
            <w:tcW w:w="3160" w:type="dxa"/>
            <w:vMerge/>
            <w:vAlign w:val="center"/>
            <w:hideMark/>
          </w:tcPr>
          <w:p w14:paraId="513427BC" w14:textId="77777777" w:rsidR="005F4EB1" w:rsidRPr="006673B9" w:rsidRDefault="005F4EB1" w:rsidP="005F4EB1">
            <w:pPr>
              <w:spacing w:after="0" w:line="240" w:lineRule="auto"/>
              <w:jc w:val="left"/>
              <w:rPr>
                <w:rFonts w:eastAsia="Times New Roman" w:cs="Arial"/>
                <w:b/>
                <w:bCs/>
                <w:color w:val="000000"/>
                <w:sz w:val="16"/>
                <w:szCs w:val="16"/>
              </w:rPr>
            </w:pPr>
          </w:p>
        </w:tc>
        <w:tc>
          <w:tcPr>
            <w:tcW w:w="544" w:type="dxa"/>
            <w:shd w:val="clear" w:color="000000" w:fill="FFFFFF"/>
            <w:noWrap/>
            <w:vAlign w:val="center"/>
            <w:hideMark/>
          </w:tcPr>
          <w:p w14:paraId="58E537A7"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No. </w:t>
            </w:r>
          </w:p>
        </w:tc>
        <w:tc>
          <w:tcPr>
            <w:tcW w:w="1248" w:type="dxa"/>
            <w:shd w:val="clear" w:color="000000" w:fill="FFFFFF"/>
            <w:noWrap/>
            <w:vAlign w:val="center"/>
            <w:hideMark/>
          </w:tcPr>
          <w:p w14:paraId="6C94F222"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Valor </w:t>
            </w:r>
          </w:p>
        </w:tc>
        <w:tc>
          <w:tcPr>
            <w:tcW w:w="708" w:type="dxa"/>
            <w:shd w:val="clear" w:color="000000" w:fill="FFFFFF"/>
            <w:noWrap/>
            <w:vAlign w:val="center"/>
            <w:hideMark/>
          </w:tcPr>
          <w:p w14:paraId="2919F4D8"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No. </w:t>
            </w:r>
          </w:p>
        </w:tc>
        <w:tc>
          <w:tcPr>
            <w:tcW w:w="1164" w:type="dxa"/>
            <w:shd w:val="clear" w:color="000000" w:fill="FFFFFF"/>
            <w:noWrap/>
            <w:vAlign w:val="center"/>
            <w:hideMark/>
          </w:tcPr>
          <w:p w14:paraId="63D2CAEC"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Valor </w:t>
            </w:r>
          </w:p>
        </w:tc>
        <w:tc>
          <w:tcPr>
            <w:tcW w:w="1388" w:type="dxa"/>
            <w:vMerge/>
            <w:vAlign w:val="center"/>
            <w:hideMark/>
          </w:tcPr>
          <w:p w14:paraId="28BFB260" w14:textId="77777777" w:rsidR="005F4EB1" w:rsidRPr="006673B9" w:rsidRDefault="005F4EB1" w:rsidP="005F4EB1">
            <w:pPr>
              <w:spacing w:after="0" w:line="240" w:lineRule="auto"/>
              <w:jc w:val="left"/>
              <w:rPr>
                <w:rFonts w:eastAsia="Times New Roman" w:cs="Arial"/>
                <w:b/>
                <w:bCs/>
                <w:color w:val="000000"/>
                <w:sz w:val="16"/>
                <w:szCs w:val="16"/>
              </w:rPr>
            </w:pPr>
          </w:p>
        </w:tc>
        <w:tc>
          <w:tcPr>
            <w:tcW w:w="992" w:type="dxa"/>
            <w:vMerge/>
            <w:vAlign w:val="center"/>
            <w:hideMark/>
          </w:tcPr>
          <w:p w14:paraId="5D2AE344" w14:textId="77777777" w:rsidR="005F4EB1" w:rsidRPr="006673B9" w:rsidRDefault="005F4EB1" w:rsidP="005F4EB1">
            <w:pPr>
              <w:spacing w:after="0" w:line="240" w:lineRule="auto"/>
              <w:jc w:val="left"/>
              <w:rPr>
                <w:rFonts w:eastAsia="Times New Roman" w:cs="Arial"/>
                <w:b/>
                <w:bCs/>
                <w:color w:val="000000"/>
                <w:sz w:val="16"/>
                <w:szCs w:val="16"/>
              </w:rPr>
            </w:pPr>
          </w:p>
        </w:tc>
      </w:tr>
      <w:tr w:rsidR="005F4EB1" w:rsidRPr="006673B9" w14:paraId="65ABE629" w14:textId="77777777" w:rsidTr="006673B9">
        <w:trPr>
          <w:trHeight w:val="465"/>
        </w:trPr>
        <w:tc>
          <w:tcPr>
            <w:tcW w:w="3160" w:type="dxa"/>
            <w:shd w:val="clear" w:color="000000" w:fill="FFFFFF"/>
            <w:vAlign w:val="center"/>
            <w:hideMark/>
          </w:tcPr>
          <w:p w14:paraId="0DBAC697" w14:textId="77777777" w:rsidR="005F4EB1" w:rsidRPr="006673B9" w:rsidRDefault="005F4EB1" w:rsidP="005F4EB1">
            <w:pPr>
              <w:spacing w:after="0" w:line="240" w:lineRule="auto"/>
              <w:jc w:val="left"/>
              <w:rPr>
                <w:rFonts w:eastAsia="Times New Roman" w:cs="Arial"/>
                <w:color w:val="000000"/>
                <w:sz w:val="16"/>
                <w:szCs w:val="16"/>
              </w:rPr>
            </w:pPr>
            <w:r w:rsidRPr="006673B9">
              <w:rPr>
                <w:rFonts w:eastAsia="Times New Roman" w:cs="Arial"/>
                <w:color w:val="000000"/>
                <w:sz w:val="16"/>
                <w:szCs w:val="16"/>
              </w:rPr>
              <w:t>PRESTACIÓN DE SS ASOCIADOS AL PROYECTO MISIONAL</w:t>
            </w:r>
          </w:p>
        </w:tc>
        <w:tc>
          <w:tcPr>
            <w:tcW w:w="544" w:type="dxa"/>
            <w:shd w:val="clear" w:color="000000" w:fill="FFFFFF"/>
            <w:noWrap/>
            <w:vAlign w:val="center"/>
            <w:hideMark/>
          </w:tcPr>
          <w:p w14:paraId="51614BD9"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3</w:t>
            </w:r>
          </w:p>
        </w:tc>
        <w:tc>
          <w:tcPr>
            <w:tcW w:w="1248" w:type="dxa"/>
            <w:shd w:val="clear" w:color="000000" w:fill="FFFFFF"/>
            <w:noWrap/>
            <w:vAlign w:val="center"/>
            <w:hideMark/>
          </w:tcPr>
          <w:p w14:paraId="1CA79821"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100.744.000</w:t>
            </w:r>
          </w:p>
        </w:tc>
        <w:tc>
          <w:tcPr>
            <w:tcW w:w="708" w:type="dxa"/>
            <w:shd w:val="clear" w:color="000000" w:fill="FFFFFF"/>
            <w:noWrap/>
            <w:vAlign w:val="center"/>
            <w:hideMark/>
          </w:tcPr>
          <w:p w14:paraId="6483EAB9"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33</w:t>
            </w:r>
          </w:p>
        </w:tc>
        <w:tc>
          <w:tcPr>
            <w:tcW w:w="1164" w:type="dxa"/>
            <w:shd w:val="clear" w:color="000000" w:fill="FFFFFF"/>
            <w:noWrap/>
            <w:vAlign w:val="center"/>
            <w:hideMark/>
          </w:tcPr>
          <w:p w14:paraId="33D0B903"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3.584.967.602</w:t>
            </w:r>
          </w:p>
        </w:tc>
        <w:tc>
          <w:tcPr>
            <w:tcW w:w="1388" w:type="dxa"/>
            <w:shd w:val="clear" w:color="000000" w:fill="FFFFFF"/>
            <w:noWrap/>
            <w:vAlign w:val="center"/>
            <w:hideMark/>
          </w:tcPr>
          <w:p w14:paraId="695680F4"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 xml:space="preserve">- 3.484.223.602 </w:t>
            </w:r>
          </w:p>
        </w:tc>
        <w:tc>
          <w:tcPr>
            <w:tcW w:w="992" w:type="dxa"/>
            <w:shd w:val="clear" w:color="000000" w:fill="FFFFFF"/>
            <w:noWrap/>
            <w:vAlign w:val="center"/>
            <w:hideMark/>
          </w:tcPr>
          <w:p w14:paraId="369DFAD1"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-97%</w:t>
            </w:r>
          </w:p>
        </w:tc>
      </w:tr>
      <w:tr w:rsidR="005F4EB1" w:rsidRPr="006673B9" w14:paraId="782DBA30" w14:textId="77777777" w:rsidTr="006673B9">
        <w:trPr>
          <w:trHeight w:val="652"/>
        </w:trPr>
        <w:tc>
          <w:tcPr>
            <w:tcW w:w="3160" w:type="dxa"/>
            <w:shd w:val="clear" w:color="000000" w:fill="FFFFFF"/>
            <w:vAlign w:val="center"/>
            <w:hideMark/>
          </w:tcPr>
          <w:p w14:paraId="0EA9A29E" w14:textId="77777777" w:rsidR="005F4EB1" w:rsidRPr="006673B9" w:rsidRDefault="005F4EB1" w:rsidP="005F4EB1">
            <w:pPr>
              <w:spacing w:after="0" w:line="240" w:lineRule="auto"/>
              <w:jc w:val="left"/>
              <w:rPr>
                <w:rFonts w:eastAsia="Times New Roman" w:cs="Arial"/>
                <w:color w:val="000000"/>
                <w:sz w:val="16"/>
                <w:szCs w:val="16"/>
              </w:rPr>
            </w:pPr>
            <w:r w:rsidRPr="006673B9">
              <w:rPr>
                <w:rFonts w:eastAsia="Times New Roman" w:cs="Arial"/>
                <w:color w:val="000000"/>
                <w:sz w:val="16"/>
                <w:szCs w:val="16"/>
              </w:rPr>
              <w:t>PRESTACIÓN DE SS ASOCIADOS AL PROYECTO FORTALECIMIENTO INSTITUCIONAL</w:t>
            </w:r>
          </w:p>
        </w:tc>
        <w:tc>
          <w:tcPr>
            <w:tcW w:w="544" w:type="dxa"/>
            <w:shd w:val="clear" w:color="000000" w:fill="FFFFFF"/>
            <w:noWrap/>
            <w:vAlign w:val="center"/>
            <w:hideMark/>
          </w:tcPr>
          <w:p w14:paraId="1CD03435"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3</w:t>
            </w:r>
          </w:p>
        </w:tc>
        <w:tc>
          <w:tcPr>
            <w:tcW w:w="1248" w:type="dxa"/>
            <w:shd w:val="clear" w:color="000000" w:fill="FFFFFF"/>
            <w:noWrap/>
            <w:vAlign w:val="center"/>
            <w:hideMark/>
          </w:tcPr>
          <w:p w14:paraId="7A6FA08E"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79.516.603</w:t>
            </w:r>
          </w:p>
        </w:tc>
        <w:tc>
          <w:tcPr>
            <w:tcW w:w="708" w:type="dxa"/>
            <w:shd w:val="clear" w:color="000000" w:fill="FFFFFF"/>
            <w:noWrap/>
            <w:vAlign w:val="center"/>
            <w:hideMark/>
          </w:tcPr>
          <w:p w14:paraId="276F567B"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16</w:t>
            </w:r>
          </w:p>
        </w:tc>
        <w:tc>
          <w:tcPr>
            <w:tcW w:w="1164" w:type="dxa"/>
            <w:shd w:val="clear" w:color="000000" w:fill="FFFFFF"/>
            <w:noWrap/>
            <w:vAlign w:val="center"/>
            <w:hideMark/>
          </w:tcPr>
          <w:p w14:paraId="75557FED"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278.932.035</w:t>
            </w:r>
          </w:p>
        </w:tc>
        <w:tc>
          <w:tcPr>
            <w:tcW w:w="1388" w:type="dxa"/>
            <w:shd w:val="clear" w:color="000000" w:fill="FFFFFF"/>
            <w:noWrap/>
            <w:vAlign w:val="center"/>
            <w:hideMark/>
          </w:tcPr>
          <w:p w14:paraId="6C199FBB"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 xml:space="preserve">-    199.415.432 </w:t>
            </w:r>
          </w:p>
        </w:tc>
        <w:tc>
          <w:tcPr>
            <w:tcW w:w="992" w:type="dxa"/>
            <w:shd w:val="clear" w:color="000000" w:fill="FFFFFF"/>
            <w:noWrap/>
            <w:vAlign w:val="center"/>
            <w:hideMark/>
          </w:tcPr>
          <w:p w14:paraId="2E11B3DC"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-71%</w:t>
            </w:r>
          </w:p>
        </w:tc>
      </w:tr>
      <w:tr w:rsidR="005F4EB1" w:rsidRPr="006673B9" w14:paraId="4CAAE1DB" w14:textId="77777777" w:rsidTr="006673B9">
        <w:trPr>
          <w:trHeight w:val="690"/>
        </w:trPr>
        <w:tc>
          <w:tcPr>
            <w:tcW w:w="3160" w:type="dxa"/>
            <w:shd w:val="clear" w:color="000000" w:fill="FFFFFF"/>
            <w:vAlign w:val="center"/>
            <w:hideMark/>
          </w:tcPr>
          <w:p w14:paraId="0D4CB748" w14:textId="620C6EAB" w:rsidR="005F4EB1" w:rsidRPr="006673B9" w:rsidRDefault="005F4EB1" w:rsidP="005F4EB1">
            <w:pPr>
              <w:spacing w:after="0" w:line="240" w:lineRule="auto"/>
              <w:jc w:val="left"/>
              <w:rPr>
                <w:rFonts w:eastAsia="Times New Roman" w:cs="Arial"/>
                <w:color w:val="000000"/>
                <w:sz w:val="16"/>
                <w:szCs w:val="16"/>
              </w:rPr>
            </w:pPr>
            <w:r w:rsidRPr="006673B9">
              <w:rPr>
                <w:rFonts w:eastAsia="Times New Roman" w:cs="Arial"/>
                <w:color w:val="000000"/>
                <w:sz w:val="16"/>
                <w:szCs w:val="16"/>
              </w:rPr>
              <w:t xml:space="preserve">PRESTACIÓN DE SS </w:t>
            </w:r>
            <w:r w:rsidR="000A24BB" w:rsidRPr="006673B9">
              <w:rPr>
                <w:rFonts w:eastAsia="Times New Roman" w:cs="Arial"/>
                <w:color w:val="000000"/>
                <w:sz w:val="16"/>
                <w:szCs w:val="16"/>
              </w:rPr>
              <w:t>ASOCIADOS AL</w:t>
            </w:r>
            <w:r w:rsidRPr="006673B9">
              <w:rPr>
                <w:rFonts w:eastAsia="Times New Roman" w:cs="Arial"/>
                <w:color w:val="000000"/>
                <w:sz w:val="16"/>
                <w:szCs w:val="16"/>
              </w:rPr>
              <w:t xml:space="preserve"> PROYECTO MISIONAL MIXTO CON FUNCIONAMIENTO </w:t>
            </w:r>
          </w:p>
        </w:tc>
        <w:tc>
          <w:tcPr>
            <w:tcW w:w="544" w:type="dxa"/>
            <w:shd w:val="clear" w:color="000000" w:fill="FFFFFF"/>
            <w:noWrap/>
            <w:vAlign w:val="center"/>
            <w:hideMark/>
          </w:tcPr>
          <w:p w14:paraId="531FF1BD"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1</w:t>
            </w:r>
          </w:p>
        </w:tc>
        <w:tc>
          <w:tcPr>
            <w:tcW w:w="1248" w:type="dxa"/>
            <w:shd w:val="clear" w:color="000000" w:fill="FFFFFF"/>
            <w:noWrap/>
            <w:vAlign w:val="center"/>
            <w:hideMark/>
          </w:tcPr>
          <w:p w14:paraId="0B89BC6D"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15.028.459</w:t>
            </w:r>
          </w:p>
        </w:tc>
        <w:tc>
          <w:tcPr>
            <w:tcW w:w="708" w:type="dxa"/>
            <w:shd w:val="clear" w:color="000000" w:fill="FFFFFF"/>
            <w:noWrap/>
            <w:vAlign w:val="center"/>
            <w:hideMark/>
          </w:tcPr>
          <w:p w14:paraId="3E0E5021"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 </w:t>
            </w:r>
          </w:p>
        </w:tc>
        <w:tc>
          <w:tcPr>
            <w:tcW w:w="1164" w:type="dxa"/>
            <w:shd w:val="clear" w:color="000000" w:fill="FFFFFF"/>
            <w:noWrap/>
            <w:vAlign w:val="center"/>
            <w:hideMark/>
          </w:tcPr>
          <w:p w14:paraId="4624D41C"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 </w:t>
            </w:r>
          </w:p>
        </w:tc>
        <w:tc>
          <w:tcPr>
            <w:tcW w:w="1388" w:type="dxa"/>
            <w:shd w:val="clear" w:color="000000" w:fill="FFFFFF"/>
            <w:noWrap/>
            <w:vAlign w:val="center"/>
            <w:hideMark/>
          </w:tcPr>
          <w:p w14:paraId="0DEA1303" w14:textId="77777777" w:rsidR="005F4EB1" w:rsidRPr="006673B9" w:rsidRDefault="005F4EB1" w:rsidP="005F4EB1">
            <w:pPr>
              <w:spacing w:after="0" w:line="240" w:lineRule="auto"/>
              <w:jc w:val="center"/>
              <w:rPr>
                <w:rFonts w:eastAsia="Times New Roman" w:cs="Arial"/>
                <w:color w:val="000000"/>
                <w:sz w:val="16"/>
                <w:szCs w:val="16"/>
              </w:rPr>
            </w:pPr>
            <w:r w:rsidRPr="006673B9">
              <w:rPr>
                <w:rFonts w:eastAsia="Times New Roman" w:cs="Arial"/>
                <w:color w:val="000000"/>
                <w:sz w:val="16"/>
                <w:szCs w:val="16"/>
              </w:rPr>
              <w:t xml:space="preserve">       15.028.459 </w:t>
            </w:r>
          </w:p>
        </w:tc>
        <w:tc>
          <w:tcPr>
            <w:tcW w:w="992" w:type="dxa"/>
            <w:shd w:val="clear" w:color="000000" w:fill="FFFFFF"/>
            <w:noWrap/>
            <w:vAlign w:val="center"/>
            <w:hideMark/>
          </w:tcPr>
          <w:p w14:paraId="67E80F96" w14:textId="58678AC1" w:rsidR="005F4EB1" w:rsidRPr="006673B9" w:rsidRDefault="00C10CE3" w:rsidP="005F4EB1">
            <w:pPr>
              <w:spacing w:after="0" w:line="240" w:lineRule="auto"/>
              <w:jc w:val="center"/>
              <w:rPr>
                <w:rFonts w:eastAsia="Times New Roman" w:cs="Arial"/>
                <w:color w:val="000000"/>
                <w:sz w:val="16"/>
                <w:szCs w:val="16"/>
              </w:rPr>
            </w:pPr>
            <w:r>
              <w:rPr>
                <w:rFonts w:eastAsia="Times New Roman" w:cs="Arial"/>
                <w:color w:val="000000"/>
                <w:sz w:val="16"/>
                <w:szCs w:val="16"/>
              </w:rPr>
              <w:t>0</w:t>
            </w:r>
          </w:p>
        </w:tc>
      </w:tr>
      <w:tr w:rsidR="005F4EB1" w:rsidRPr="006673B9" w14:paraId="12E92BED" w14:textId="77777777" w:rsidTr="006673B9">
        <w:trPr>
          <w:trHeight w:val="315"/>
        </w:trPr>
        <w:tc>
          <w:tcPr>
            <w:tcW w:w="3160" w:type="dxa"/>
            <w:shd w:val="clear" w:color="000000" w:fill="FFFFFF"/>
            <w:noWrap/>
            <w:vAlign w:val="center"/>
            <w:hideMark/>
          </w:tcPr>
          <w:p w14:paraId="52A76BC5"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 xml:space="preserve">TOTAL </w:t>
            </w:r>
          </w:p>
        </w:tc>
        <w:tc>
          <w:tcPr>
            <w:tcW w:w="544" w:type="dxa"/>
            <w:shd w:val="clear" w:color="000000" w:fill="FFFFFF"/>
            <w:noWrap/>
            <w:vAlign w:val="center"/>
            <w:hideMark/>
          </w:tcPr>
          <w:p w14:paraId="7BDE3CE7"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7</w:t>
            </w:r>
          </w:p>
        </w:tc>
        <w:tc>
          <w:tcPr>
            <w:tcW w:w="1248" w:type="dxa"/>
            <w:shd w:val="clear" w:color="000000" w:fill="FFFFFF"/>
            <w:noWrap/>
            <w:vAlign w:val="center"/>
            <w:hideMark/>
          </w:tcPr>
          <w:p w14:paraId="17D3700B"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195.289.062</w:t>
            </w:r>
          </w:p>
        </w:tc>
        <w:tc>
          <w:tcPr>
            <w:tcW w:w="708" w:type="dxa"/>
            <w:shd w:val="clear" w:color="000000" w:fill="FFFFFF"/>
            <w:noWrap/>
            <w:vAlign w:val="center"/>
            <w:hideMark/>
          </w:tcPr>
          <w:p w14:paraId="257E0EDE"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35</w:t>
            </w:r>
          </w:p>
        </w:tc>
        <w:tc>
          <w:tcPr>
            <w:tcW w:w="1164" w:type="dxa"/>
            <w:shd w:val="clear" w:color="000000" w:fill="FFFFFF"/>
            <w:noWrap/>
            <w:vAlign w:val="center"/>
            <w:hideMark/>
          </w:tcPr>
          <w:p w14:paraId="700D2F51"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3.863.899.637</w:t>
            </w:r>
          </w:p>
        </w:tc>
        <w:tc>
          <w:tcPr>
            <w:tcW w:w="1388" w:type="dxa"/>
            <w:shd w:val="clear" w:color="000000" w:fill="FFFFFF"/>
            <w:noWrap/>
            <w:vAlign w:val="center"/>
            <w:hideMark/>
          </w:tcPr>
          <w:p w14:paraId="44DD1A01" w14:textId="3E0B40DA" w:rsidR="005F4EB1" w:rsidRPr="006673B9" w:rsidRDefault="005F4EB1" w:rsidP="009D492C">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w:t>
            </w:r>
            <w:r w:rsidR="009D492C">
              <w:rPr>
                <w:rFonts w:eastAsia="Times New Roman" w:cs="Arial"/>
                <w:b/>
                <w:bCs/>
                <w:color w:val="000000"/>
                <w:sz w:val="16"/>
                <w:szCs w:val="16"/>
              </w:rPr>
              <w:t>3.668.610.575</w:t>
            </w:r>
          </w:p>
        </w:tc>
        <w:tc>
          <w:tcPr>
            <w:tcW w:w="992" w:type="dxa"/>
            <w:shd w:val="clear" w:color="000000" w:fill="FFFFFF"/>
            <w:noWrap/>
            <w:vAlign w:val="center"/>
            <w:hideMark/>
          </w:tcPr>
          <w:p w14:paraId="713B81A3" w14:textId="77777777" w:rsidR="005F4EB1" w:rsidRPr="006673B9" w:rsidRDefault="005F4EB1" w:rsidP="005F4EB1">
            <w:pPr>
              <w:spacing w:after="0" w:line="240" w:lineRule="auto"/>
              <w:jc w:val="center"/>
              <w:rPr>
                <w:rFonts w:eastAsia="Times New Roman" w:cs="Arial"/>
                <w:b/>
                <w:bCs/>
                <w:color w:val="000000"/>
                <w:sz w:val="16"/>
                <w:szCs w:val="16"/>
              </w:rPr>
            </w:pPr>
            <w:r w:rsidRPr="006673B9">
              <w:rPr>
                <w:rFonts w:eastAsia="Times New Roman" w:cs="Arial"/>
                <w:b/>
                <w:bCs/>
                <w:color w:val="000000"/>
                <w:sz w:val="16"/>
                <w:szCs w:val="16"/>
              </w:rPr>
              <w:t>-95%</w:t>
            </w:r>
          </w:p>
        </w:tc>
      </w:tr>
    </w:tbl>
    <w:p w14:paraId="59415159" w14:textId="77777777" w:rsidR="00D630E5" w:rsidRDefault="00D630E5" w:rsidP="00FC4B97">
      <w:pPr>
        <w:pStyle w:val="Textoindependiente"/>
        <w:rPr>
          <w:rFonts w:eastAsia="Times New Roman" w:cs="Arial"/>
          <w:i/>
          <w:sz w:val="16"/>
          <w:szCs w:val="16"/>
          <w:lang w:val="es-419" w:eastAsia="es-ES"/>
        </w:rPr>
      </w:pPr>
      <w:r w:rsidRPr="00D630E5">
        <w:rPr>
          <w:rFonts w:eastAsia="Times New Roman" w:cs="Arial"/>
          <w:i/>
          <w:sz w:val="16"/>
          <w:szCs w:val="16"/>
          <w:lang w:val="es-419" w:eastAsia="es-ES"/>
        </w:rPr>
        <w:t>* Este valor corresponde al valor aportado por concepto de inversión no al total del contrato</w:t>
      </w:r>
    </w:p>
    <w:p w14:paraId="36DC9D7A" w14:textId="6E915A47" w:rsidR="00FC4B97" w:rsidRPr="00FE67AE" w:rsidRDefault="00FC4B97" w:rsidP="00FC4B97">
      <w:pPr>
        <w:pStyle w:val="Textoindependiente"/>
        <w:rPr>
          <w:rFonts w:eastAsia="Times New Roman" w:cs="Arial"/>
          <w:i/>
          <w:sz w:val="16"/>
          <w:szCs w:val="16"/>
          <w:lang w:val="es-419" w:eastAsia="es-ES"/>
        </w:rPr>
      </w:pPr>
      <w:r w:rsidRPr="00FE67AE">
        <w:rPr>
          <w:rFonts w:eastAsia="Times New Roman" w:cs="Arial"/>
          <w:i/>
          <w:sz w:val="16"/>
          <w:szCs w:val="16"/>
          <w:lang w:val="es-419" w:eastAsia="es-ES"/>
        </w:rPr>
        <w:t>Fuente: Oficina Asesora Jurídica</w:t>
      </w:r>
    </w:p>
    <w:p w14:paraId="2598F4F4" w14:textId="46B95493" w:rsidR="00F97609" w:rsidRPr="006673B9" w:rsidRDefault="00F97609" w:rsidP="00C50844">
      <w:pPr>
        <w:pStyle w:val="Textoindependiente"/>
        <w:numPr>
          <w:ilvl w:val="1"/>
          <w:numId w:val="16"/>
        </w:numPr>
        <w:spacing w:line="240" w:lineRule="atLeast"/>
        <w:rPr>
          <w:rFonts w:cs="Arial"/>
          <w:b/>
          <w:sz w:val="22"/>
        </w:rPr>
      </w:pPr>
      <w:r w:rsidRPr="006673B9">
        <w:rPr>
          <w:rFonts w:cs="Arial"/>
          <w:b/>
          <w:sz w:val="22"/>
        </w:rPr>
        <w:t xml:space="preserve">Compensación bono navideño: </w:t>
      </w:r>
    </w:p>
    <w:p w14:paraId="57354A30" w14:textId="77777777" w:rsidR="006E5790" w:rsidRPr="006673B9" w:rsidRDefault="006E5790" w:rsidP="00F97609">
      <w:pPr>
        <w:spacing w:after="0" w:line="240" w:lineRule="auto"/>
        <w:rPr>
          <w:rFonts w:cs="Arial"/>
          <w:bCs/>
          <w:sz w:val="22"/>
          <w:shd w:val="clear" w:color="auto" w:fill="FFFFFF"/>
          <w:lang w:val="es-ES"/>
        </w:rPr>
      </w:pPr>
    </w:p>
    <w:p w14:paraId="78C5899B" w14:textId="13D34C50" w:rsidR="00F97609" w:rsidRPr="006673B9" w:rsidRDefault="006E5790" w:rsidP="00F97609">
      <w:pPr>
        <w:spacing w:after="0" w:line="240" w:lineRule="auto"/>
        <w:rPr>
          <w:rFonts w:cs="Arial"/>
          <w:bCs/>
          <w:sz w:val="22"/>
          <w:shd w:val="clear" w:color="auto" w:fill="FFFFFF"/>
          <w:lang w:val="es-ES"/>
        </w:rPr>
      </w:pPr>
      <w:r w:rsidRPr="006673B9">
        <w:rPr>
          <w:rFonts w:cs="Arial"/>
          <w:bCs/>
          <w:sz w:val="22"/>
          <w:shd w:val="clear" w:color="auto" w:fill="FFFFFF"/>
          <w:lang w:val="es-ES"/>
        </w:rPr>
        <w:t>E</w:t>
      </w:r>
      <w:r w:rsidR="00F97609" w:rsidRPr="006673B9">
        <w:rPr>
          <w:rFonts w:cs="Arial"/>
          <w:bCs/>
          <w:sz w:val="22"/>
          <w:shd w:val="clear" w:color="auto" w:fill="FFFFFF"/>
          <w:lang w:val="es-ES"/>
        </w:rPr>
        <w:t xml:space="preserve">ste rubro se ejecuta hasta el mes de diciembre. </w:t>
      </w:r>
    </w:p>
    <w:p w14:paraId="2C234965" w14:textId="77777777" w:rsidR="006E5790" w:rsidRPr="006673B9" w:rsidRDefault="006E5790" w:rsidP="00F97609">
      <w:pPr>
        <w:spacing w:after="0" w:line="240" w:lineRule="auto"/>
        <w:rPr>
          <w:rFonts w:cs="Arial"/>
          <w:bCs/>
          <w:sz w:val="22"/>
          <w:shd w:val="clear" w:color="auto" w:fill="FFFFFF"/>
          <w:lang w:val="es-ES"/>
        </w:rPr>
      </w:pPr>
    </w:p>
    <w:p w14:paraId="56AC5934" w14:textId="748E2B07" w:rsidR="00DE600B" w:rsidRPr="006673B9" w:rsidRDefault="00DE600B" w:rsidP="00C50844">
      <w:pPr>
        <w:pStyle w:val="Prrafodelista"/>
        <w:numPr>
          <w:ilvl w:val="1"/>
          <w:numId w:val="16"/>
        </w:numPr>
        <w:spacing w:after="0" w:line="240" w:lineRule="auto"/>
        <w:rPr>
          <w:rFonts w:cs="Arial"/>
          <w:b/>
          <w:bCs/>
          <w:sz w:val="22"/>
          <w:shd w:val="clear" w:color="auto" w:fill="FFFFFF"/>
          <w:lang w:val="es-ES"/>
        </w:rPr>
      </w:pPr>
      <w:r w:rsidRPr="006673B9">
        <w:rPr>
          <w:rFonts w:cs="Arial"/>
          <w:b/>
          <w:bCs/>
          <w:sz w:val="22"/>
          <w:shd w:val="clear" w:color="auto" w:fill="FFFFFF"/>
          <w:lang w:val="es-ES"/>
        </w:rPr>
        <w:t>Capacitación</w:t>
      </w:r>
      <w:r w:rsidR="006E5790" w:rsidRPr="006673B9">
        <w:rPr>
          <w:rFonts w:cs="Arial"/>
          <w:b/>
          <w:bCs/>
          <w:sz w:val="22"/>
          <w:shd w:val="clear" w:color="auto" w:fill="FFFFFF"/>
          <w:lang w:val="es-ES"/>
        </w:rPr>
        <w:t>:</w:t>
      </w:r>
    </w:p>
    <w:p w14:paraId="77F8504B" w14:textId="77777777" w:rsidR="00DE600B" w:rsidRPr="006673B9" w:rsidRDefault="00DE600B" w:rsidP="008E627A">
      <w:pPr>
        <w:spacing w:after="0"/>
        <w:ind w:left="720"/>
        <w:contextualSpacing/>
        <w:rPr>
          <w:rFonts w:cs="Arial"/>
          <w:b/>
          <w:bCs/>
          <w:sz w:val="22"/>
          <w:shd w:val="clear" w:color="auto" w:fill="FFFFFF"/>
          <w:lang w:val="es-ES"/>
        </w:rPr>
      </w:pPr>
    </w:p>
    <w:p w14:paraId="093DC72A" w14:textId="4FBC6257" w:rsidR="00A55B48" w:rsidRPr="006673B9" w:rsidRDefault="00332016" w:rsidP="008E627A">
      <w:pPr>
        <w:spacing w:after="0" w:line="240" w:lineRule="auto"/>
        <w:rPr>
          <w:rFonts w:cs="Arial"/>
          <w:bCs/>
          <w:sz w:val="22"/>
          <w:shd w:val="clear" w:color="auto" w:fill="FFFFFF"/>
          <w:lang w:val="es-ES"/>
        </w:rPr>
      </w:pPr>
      <w:r w:rsidRPr="006673B9">
        <w:rPr>
          <w:rFonts w:cs="Arial"/>
          <w:bCs/>
          <w:sz w:val="22"/>
          <w:shd w:val="clear" w:color="auto" w:fill="FFFFFF"/>
          <w:lang w:val="es-ES"/>
        </w:rPr>
        <w:t xml:space="preserve">En la página web de la Entidad se encuentra publicado el Plan Institucional de Capacitación en el link: </w:t>
      </w:r>
      <w:hyperlink r:id="rId8" w:anchor="overlay-context=" w:history="1">
        <w:r w:rsidRPr="006673B9">
          <w:rPr>
            <w:rStyle w:val="Hipervnculo"/>
            <w:rFonts w:cs="Arial"/>
            <w:color w:val="auto"/>
            <w:sz w:val="22"/>
            <w:u w:val="none"/>
          </w:rPr>
          <w:t>http://www.idep.edu.co/?q=content/gth-13-proceso-de-gesti%C3%B3n-de-talento-humano#overlay-context=</w:t>
        </w:r>
      </w:hyperlink>
      <w:r w:rsidRPr="006673B9">
        <w:rPr>
          <w:rFonts w:cs="Arial"/>
          <w:sz w:val="22"/>
        </w:rPr>
        <w:t xml:space="preserve">, </w:t>
      </w:r>
      <w:r w:rsidRPr="006673B9">
        <w:rPr>
          <w:rFonts w:cs="Arial"/>
          <w:bCs/>
          <w:sz w:val="22"/>
          <w:shd w:val="clear" w:color="auto" w:fill="FFFFFF"/>
          <w:lang w:val="es-ES"/>
        </w:rPr>
        <w:t xml:space="preserve">durante el </w:t>
      </w:r>
      <w:r w:rsidR="006E5790" w:rsidRPr="006673B9">
        <w:rPr>
          <w:rFonts w:cs="Arial"/>
          <w:bCs/>
          <w:sz w:val="22"/>
          <w:shd w:val="clear" w:color="auto" w:fill="FFFFFF"/>
          <w:lang w:val="es-ES"/>
        </w:rPr>
        <w:t xml:space="preserve">segundo </w:t>
      </w:r>
      <w:r w:rsidRPr="006673B9">
        <w:rPr>
          <w:rFonts w:cs="Arial"/>
          <w:bCs/>
          <w:sz w:val="22"/>
          <w:shd w:val="clear" w:color="auto" w:fill="FFFFFF"/>
          <w:lang w:val="es-ES"/>
        </w:rPr>
        <w:t>trimestre no se presentaron desembolsos por este concepto.</w:t>
      </w:r>
    </w:p>
    <w:p w14:paraId="7DB5356B" w14:textId="1EADE096" w:rsidR="00332016" w:rsidRPr="00FE67AE" w:rsidRDefault="00332016" w:rsidP="008E627A">
      <w:pPr>
        <w:spacing w:after="0"/>
        <w:ind w:left="720"/>
        <w:contextualSpacing/>
        <w:rPr>
          <w:rFonts w:cs="Arial"/>
          <w:b/>
          <w:bCs/>
          <w:shd w:val="clear" w:color="auto" w:fill="FFFFFF"/>
          <w:lang w:val="es-E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420"/>
        <w:gridCol w:w="1420"/>
        <w:gridCol w:w="2020"/>
        <w:gridCol w:w="2020"/>
      </w:tblGrid>
      <w:tr w:rsidR="00AC62FB" w:rsidRPr="00FE67AE" w14:paraId="1C9DE29D" w14:textId="77777777" w:rsidTr="00332016">
        <w:trPr>
          <w:trHeight w:val="915"/>
        </w:trPr>
        <w:tc>
          <w:tcPr>
            <w:tcW w:w="2500" w:type="dxa"/>
            <w:shd w:val="clear" w:color="auto" w:fill="auto"/>
            <w:vAlign w:val="center"/>
            <w:hideMark/>
          </w:tcPr>
          <w:p w14:paraId="2BCF4475" w14:textId="77777777" w:rsidR="00332016" w:rsidRPr="00FE67AE" w:rsidRDefault="00332016" w:rsidP="008E627A">
            <w:pPr>
              <w:spacing w:after="0" w:line="240" w:lineRule="auto"/>
              <w:jc w:val="center"/>
              <w:rPr>
                <w:rFonts w:eastAsia="Times New Roman" w:cs="Arial"/>
                <w:b/>
                <w:bCs/>
                <w:sz w:val="16"/>
                <w:szCs w:val="16"/>
              </w:rPr>
            </w:pPr>
            <w:r w:rsidRPr="00FE67AE">
              <w:rPr>
                <w:rFonts w:eastAsia="Times New Roman" w:cs="Arial"/>
                <w:b/>
                <w:bCs/>
                <w:sz w:val="16"/>
                <w:szCs w:val="16"/>
              </w:rPr>
              <w:t>CONCEPTO</w:t>
            </w:r>
          </w:p>
        </w:tc>
        <w:tc>
          <w:tcPr>
            <w:tcW w:w="1420" w:type="dxa"/>
            <w:shd w:val="clear" w:color="auto" w:fill="auto"/>
            <w:vAlign w:val="center"/>
            <w:hideMark/>
          </w:tcPr>
          <w:p w14:paraId="4981F646" w14:textId="141E2861" w:rsidR="00332016" w:rsidRPr="00FE67AE" w:rsidRDefault="006E5790" w:rsidP="008E627A">
            <w:pPr>
              <w:spacing w:after="0" w:line="240" w:lineRule="auto"/>
              <w:jc w:val="center"/>
              <w:rPr>
                <w:rFonts w:eastAsia="Times New Roman" w:cs="Arial"/>
                <w:b/>
                <w:bCs/>
                <w:sz w:val="16"/>
                <w:szCs w:val="16"/>
              </w:rPr>
            </w:pPr>
            <w:r w:rsidRPr="006E5790">
              <w:rPr>
                <w:rFonts w:eastAsia="Times New Roman" w:cs="Arial"/>
                <w:b/>
                <w:bCs/>
                <w:sz w:val="16"/>
                <w:szCs w:val="16"/>
              </w:rPr>
              <w:t xml:space="preserve">SEGUNDO </w:t>
            </w:r>
            <w:r w:rsidR="00332016" w:rsidRPr="00FE67AE">
              <w:rPr>
                <w:rFonts w:eastAsia="Times New Roman" w:cs="Arial"/>
                <w:b/>
                <w:bCs/>
                <w:sz w:val="16"/>
                <w:szCs w:val="16"/>
              </w:rPr>
              <w:t>TRIMESTRE VIGENCIA 2020</w:t>
            </w:r>
          </w:p>
        </w:tc>
        <w:tc>
          <w:tcPr>
            <w:tcW w:w="1420" w:type="dxa"/>
            <w:shd w:val="clear" w:color="auto" w:fill="auto"/>
            <w:vAlign w:val="center"/>
            <w:hideMark/>
          </w:tcPr>
          <w:p w14:paraId="19D1B6FF" w14:textId="30237EEA" w:rsidR="00332016" w:rsidRPr="00FE67AE" w:rsidRDefault="006E5790" w:rsidP="008E627A">
            <w:pPr>
              <w:spacing w:after="0" w:line="240" w:lineRule="auto"/>
              <w:jc w:val="center"/>
              <w:rPr>
                <w:rFonts w:eastAsia="Times New Roman" w:cs="Arial"/>
                <w:b/>
                <w:bCs/>
                <w:sz w:val="16"/>
                <w:szCs w:val="16"/>
              </w:rPr>
            </w:pPr>
            <w:r>
              <w:rPr>
                <w:rFonts w:eastAsia="Times New Roman" w:cs="Arial"/>
                <w:b/>
                <w:bCs/>
                <w:sz w:val="16"/>
                <w:szCs w:val="16"/>
              </w:rPr>
              <w:t xml:space="preserve">SEGUNDO </w:t>
            </w:r>
            <w:r w:rsidR="00332016" w:rsidRPr="00FE67AE">
              <w:rPr>
                <w:rFonts w:eastAsia="Times New Roman" w:cs="Arial"/>
                <w:b/>
                <w:bCs/>
                <w:sz w:val="16"/>
                <w:szCs w:val="16"/>
              </w:rPr>
              <w:t>TRIMESTRE VIGENCIA 2020</w:t>
            </w:r>
          </w:p>
        </w:tc>
        <w:tc>
          <w:tcPr>
            <w:tcW w:w="2020" w:type="dxa"/>
            <w:shd w:val="clear" w:color="auto" w:fill="auto"/>
            <w:vAlign w:val="center"/>
            <w:hideMark/>
          </w:tcPr>
          <w:p w14:paraId="1D6606C4" w14:textId="1F0A55E5" w:rsidR="00332016" w:rsidRPr="00FE67AE" w:rsidRDefault="00332016" w:rsidP="008E627A">
            <w:pPr>
              <w:spacing w:after="0" w:line="240" w:lineRule="auto"/>
              <w:jc w:val="center"/>
              <w:rPr>
                <w:rFonts w:eastAsia="Times New Roman" w:cs="Arial"/>
                <w:b/>
                <w:bCs/>
                <w:sz w:val="16"/>
                <w:szCs w:val="16"/>
              </w:rPr>
            </w:pPr>
            <w:r w:rsidRPr="00FE67AE">
              <w:rPr>
                <w:rFonts w:eastAsia="Times New Roman" w:cs="Arial"/>
                <w:b/>
                <w:bCs/>
                <w:sz w:val="16"/>
                <w:szCs w:val="16"/>
              </w:rPr>
              <w:t xml:space="preserve">VARIACIÓN ABSOLUTA </w:t>
            </w:r>
          </w:p>
        </w:tc>
        <w:tc>
          <w:tcPr>
            <w:tcW w:w="2020" w:type="dxa"/>
            <w:shd w:val="clear" w:color="auto" w:fill="auto"/>
            <w:vAlign w:val="center"/>
            <w:hideMark/>
          </w:tcPr>
          <w:p w14:paraId="6E1E5488" w14:textId="6A8E02F6" w:rsidR="00332016" w:rsidRPr="00FE67AE" w:rsidRDefault="00332016" w:rsidP="008E627A">
            <w:pPr>
              <w:spacing w:after="0" w:line="240" w:lineRule="auto"/>
              <w:jc w:val="center"/>
              <w:rPr>
                <w:rFonts w:eastAsia="Times New Roman" w:cs="Arial"/>
                <w:b/>
                <w:bCs/>
                <w:sz w:val="16"/>
                <w:szCs w:val="16"/>
              </w:rPr>
            </w:pPr>
            <w:r w:rsidRPr="00FE67AE">
              <w:rPr>
                <w:rFonts w:eastAsia="Times New Roman" w:cs="Arial"/>
                <w:b/>
                <w:bCs/>
                <w:sz w:val="16"/>
                <w:szCs w:val="16"/>
              </w:rPr>
              <w:t xml:space="preserve">VARIACIÓN PORCENTUAL </w:t>
            </w:r>
          </w:p>
        </w:tc>
      </w:tr>
      <w:tr w:rsidR="00332016" w:rsidRPr="00FE67AE" w14:paraId="7151DDD3" w14:textId="77777777" w:rsidTr="00332016">
        <w:trPr>
          <w:trHeight w:val="315"/>
        </w:trPr>
        <w:tc>
          <w:tcPr>
            <w:tcW w:w="2500" w:type="dxa"/>
            <w:vAlign w:val="center"/>
            <w:hideMark/>
          </w:tcPr>
          <w:p w14:paraId="700B6897" w14:textId="77777777" w:rsidR="00332016" w:rsidRPr="00FE67AE" w:rsidRDefault="00332016" w:rsidP="008E627A">
            <w:pPr>
              <w:spacing w:after="0" w:line="240" w:lineRule="auto"/>
              <w:rPr>
                <w:rFonts w:eastAsia="Times New Roman" w:cs="Arial"/>
                <w:sz w:val="16"/>
                <w:szCs w:val="16"/>
              </w:rPr>
            </w:pPr>
            <w:r w:rsidRPr="00FE67AE">
              <w:rPr>
                <w:rFonts w:eastAsia="Times New Roman" w:cs="Arial"/>
                <w:sz w:val="16"/>
                <w:szCs w:val="16"/>
              </w:rPr>
              <w:t>Capacitación</w:t>
            </w:r>
          </w:p>
        </w:tc>
        <w:tc>
          <w:tcPr>
            <w:tcW w:w="1420" w:type="dxa"/>
            <w:vAlign w:val="center"/>
            <w:hideMark/>
          </w:tcPr>
          <w:p w14:paraId="00B8549B" w14:textId="483E9A65" w:rsidR="00332016" w:rsidRPr="00FE67AE" w:rsidRDefault="00332016" w:rsidP="008E627A">
            <w:pPr>
              <w:spacing w:after="0" w:line="240" w:lineRule="auto"/>
              <w:jc w:val="right"/>
              <w:rPr>
                <w:rFonts w:eastAsia="Times New Roman" w:cs="Arial"/>
                <w:sz w:val="16"/>
                <w:szCs w:val="16"/>
              </w:rPr>
            </w:pPr>
            <w:r w:rsidRPr="00FE67AE">
              <w:rPr>
                <w:rFonts w:eastAsia="Times New Roman" w:cs="Arial"/>
                <w:sz w:val="16"/>
                <w:szCs w:val="16"/>
              </w:rPr>
              <w:t xml:space="preserve">$0 </w:t>
            </w:r>
          </w:p>
        </w:tc>
        <w:tc>
          <w:tcPr>
            <w:tcW w:w="1420" w:type="dxa"/>
            <w:vAlign w:val="center"/>
            <w:hideMark/>
          </w:tcPr>
          <w:p w14:paraId="3A927994" w14:textId="733757F2" w:rsidR="00332016" w:rsidRPr="00FE67AE" w:rsidRDefault="00332016" w:rsidP="008E627A">
            <w:pPr>
              <w:spacing w:after="0" w:line="240" w:lineRule="auto"/>
              <w:jc w:val="right"/>
              <w:rPr>
                <w:rFonts w:eastAsia="Times New Roman" w:cs="Arial"/>
                <w:sz w:val="16"/>
                <w:szCs w:val="16"/>
              </w:rPr>
            </w:pPr>
            <w:r w:rsidRPr="00FE67AE">
              <w:rPr>
                <w:rFonts w:eastAsia="Times New Roman" w:cs="Arial"/>
                <w:sz w:val="16"/>
                <w:szCs w:val="16"/>
              </w:rPr>
              <w:t xml:space="preserve">$0 </w:t>
            </w:r>
          </w:p>
        </w:tc>
        <w:tc>
          <w:tcPr>
            <w:tcW w:w="2020" w:type="dxa"/>
            <w:vAlign w:val="center"/>
            <w:hideMark/>
          </w:tcPr>
          <w:p w14:paraId="204EF03F" w14:textId="684A6BED" w:rsidR="00332016" w:rsidRPr="00FE67AE" w:rsidRDefault="00332016" w:rsidP="008E627A">
            <w:pPr>
              <w:spacing w:after="0" w:line="240" w:lineRule="auto"/>
              <w:jc w:val="center"/>
              <w:rPr>
                <w:rFonts w:eastAsia="Times New Roman" w:cs="Arial"/>
                <w:sz w:val="16"/>
                <w:szCs w:val="16"/>
              </w:rPr>
            </w:pPr>
            <w:r w:rsidRPr="00FE67AE">
              <w:rPr>
                <w:rFonts w:eastAsia="Times New Roman" w:cs="Arial"/>
                <w:sz w:val="16"/>
                <w:szCs w:val="16"/>
              </w:rPr>
              <w:t xml:space="preserve">$0 </w:t>
            </w:r>
          </w:p>
        </w:tc>
        <w:tc>
          <w:tcPr>
            <w:tcW w:w="2020" w:type="dxa"/>
            <w:vAlign w:val="center"/>
            <w:hideMark/>
          </w:tcPr>
          <w:p w14:paraId="0F6358C9" w14:textId="681D8D94" w:rsidR="00332016" w:rsidRPr="00FE67AE" w:rsidRDefault="00332016" w:rsidP="008E627A">
            <w:pPr>
              <w:spacing w:after="0" w:line="240" w:lineRule="auto"/>
              <w:jc w:val="center"/>
              <w:rPr>
                <w:rFonts w:eastAsia="Times New Roman" w:cs="Arial"/>
                <w:sz w:val="16"/>
                <w:szCs w:val="16"/>
              </w:rPr>
            </w:pPr>
            <w:r w:rsidRPr="00FE67AE">
              <w:rPr>
                <w:rFonts w:eastAsia="Times New Roman" w:cs="Arial"/>
                <w:sz w:val="16"/>
                <w:szCs w:val="16"/>
              </w:rPr>
              <w:t>0%</w:t>
            </w:r>
          </w:p>
        </w:tc>
      </w:tr>
    </w:tbl>
    <w:p w14:paraId="3672233A" w14:textId="2FA6D3FD" w:rsidR="00FD7F19" w:rsidRDefault="00FD7F19" w:rsidP="00FD7F19">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2E1F6475" w14:textId="055DA44A" w:rsidR="008F6C29" w:rsidRDefault="008F6C29" w:rsidP="00FD7F19">
      <w:pPr>
        <w:pStyle w:val="Textoindependiente"/>
        <w:spacing w:line="240" w:lineRule="atLeast"/>
        <w:rPr>
          <w:rFonts w:cs="Arial"/>
          <w:i/>
          <w:iCs/>
          <w:sz w:val="16"/>
          <w:szCs w:val="16"/>
        </w:rPr>
      </w:pPr>
    </w:p>
    <w:p w14:paraId="74745ECE" w14:textId="2F660052" w:rsidR="008F6C29" w:rsidRDefault="008F6C29" w:rsidP="00FD7F19">
      <w:pPr>
        <w:pStyle w:val="Textoindependiente"/>
        <w:spacing w:line="240" w:lineRule="atLeast"/>
        <w:rPr>
          <w:rFonts w:cs="Arial"/>
          <w:i/>
          <w:iCs/>
          <w:sz w:val="16"/>
          <w:szCs w:val="16"/>
        </w:rPr>
      </w:pPr>
    </w:p>
    <w:p w14:paraId="77270A73" w14:textId="2FC8D49D" w:rsidR="008F6C29" w:rsidRDefault="008F6C29" w:rsidP="00FD7F19">
      <w:pPr>
        <w:pStyle w:val="Textoindependiente"/>
        <w:spacing w:line="240" w:lineRule="atLeast"/>
        <w:rPr>
          <w:rFonts w:cs="Arial"/>
          <w:i/>
          <w:iCs/>
          <w:sz w:val="16"/>
          <w:szCs w:val="16"/>
        </w:rPr>
      </w:pPr>
    </w:p>
    <w:p w14:paraId="2CB053F1" w14:textId="77777777" w:rsidR="008F6C29" w:rsidRDefault="008F6C29" w:rsidP="008F6C29">
      <w:pPr>
        <w:pStyle w:val="Prrafodelista"/>
        <w:spacing w:after="0" w:line="240" w:lineRule="auto"/>
        <w:rPr>
          <w:rFonts w:cs="Arial"/>
          <w:b/>
          <w:bCs/>
          <w:sz w:val="22"/>
          <w:szCs w:val="20"/>
          <w:shd w:val="clear" w:color="auto" w:fill="FFFFFF"/>
          <w:lang w:val="es-ES"/>
        </w:rPr>
      </w:pPr>
    </w:p>
    <w:p w14:paraId="37992212" w14:textId="5356315B" w:rsidR="00332016" w:rsidRPr="006673B9" w:rsidRDefault="00DE600B" w:rsidP="00C50844">
      <w:pPr>
        <w:pStyle w:val="Prrafodelista"/>
        <w:numPr>
          <w:ilvl w:val="1"/>
          <w:numId w:val="16"/>
        </w:numPr>
        <w:spacing w:after="0" w:line="240" w:lineRule="auto"/>
        <w:rPr>
          <w:rFonts w:cs="Arial"/>
          <w:b/>
          <w:bCs/>
          <w:sz w:val="22"/>
          <w:szCs w:val="20"/>
          <w:shd w:val="clear" w:color="auto" w:fill="FFFFFF"/>
          <w:lang w:val="es-ES"/>
        </w:rPr>
      </w:pPr>
      <w:r w:rsidRPr="006673B9">
        <w:rPr>
          <w:rFonts w:cs="Arial"/>
          <w:b/>
          <w:bCs/>
          <w:sz w:val="22"/>
          <w:szCs w:val="20"/>
          <w:shd w:val="clear" w:color="auto" w:fill="FFFFFF"/>
          <w:lang w:val="es-ES"/>
        </w:rPr>
        <w:t xml:space="preserve">Bienestar </w:t>
      </w:r>
      <w:r w:rsidR="00CB77FC" w:rsidRPr="006673B9">
        <w:rPr>
          <w:rFonts w:cs="Arial"/>
          <w:b/>
          <w:bCs/>
          <w:sz w:val="22"/>
          <w:szCs w:val="20"/>
          <w:shd w:val="clear" w:color="auto" w:fill="FFFFFF"/>
          <w:lang w:val="es-ES"/>
        </w:rPr>
        <w:t>e incentivos</w:t>
      </w:r>
      <w:r w:rsidR="006E5790" w:rsidRPr="006673B9">
        <w:rPr>
          <w:rFonts w:cs="Arial"/>
          <w:b/>
          <w:bCs/>
          <w:sz w:val="22"/>
          <w:szCs w:val="20"/>
          <w:shd w:val="clear" w:color="auto" w:fill="FFFFFF"/>
          <w:lang w:val="es-ES"/>
        </w:rPr>
        <w:t>:</w:t>
      </w:r>
    </w:p>
    <w:p w14:paraId="0C207F0A" w14:textId="77777777" w:rsidR="00332016" w:rsidRPr="006673B9" w:rsidRDefault="00332016" w:rsidP="00332016">
      <w:pPr>
        <w:spacing w:after="0" w:line="240" w:lineRule="auto"/>
        <w:rPr>
          <w:rFonts w:cs="Arial"/>
          <w:sz w:val="22"/>
          <w:szCs w:val="20"/>
          <w:shd w:val="clear" w:color="auto" w:fill="FFFFFF"/>
          <w:lang w:val="es-ES"/>
        </w:rPr>
      </w:pPr>
    </w:p>
    <w:p w14:paraId="64A3F741" w14:textId="63071828" w:rsidR="00332016" w:rsidRPr="006673B9" w:rsidRDefault="00332016" w:rsidP="00332016">
      <w:pPr>
        <w:spacing w:after="0" w:line="240" w:lineRule="auto"/>
        <w:rPr>
          <w:rFonts w:cs="Arial"/>
          <w:bCs/>
          <w:sz w:val="22"/>
          <w:szCs w:val="20"/>
          <w:shd w:val="clear" w:color="auto" w:fill="FFFFFF"/>
          <w:lang w:val="es-ES"/>
        </w:rPr>
      </w:pPr>
      <w:r w:rsidRPr="006673B9">
        <w:rPr>
          <w:rFonts w:cs="Arial"/>
          <w:bCs/>
          <w:sz w:val="22"/>
          <w:szCs w:val="20"/>
          <w:shd w:val="clear" w:color="auto" w:fill="FFFFFF"/>
          <w:lang w:val="es-ES"/>
        </w:rPr>
        <w:t xml:space="preserve">En la página web de la Entidad se encuentra publicado el Plan de Bienestar e Incentivos en el link: </w:t>
      </w:r>
      <w:hyperlink r:id="rId9" w:history="1">
        <w:r w:rsidRPr="006673B9">
          <w:rPr>
            <w:rStyle w:val="Hipervnculo"/>
            <w:rFonts w:cs="Arial"/>
            <w:color w:val="auto"/>
            <w:sz w:val="22"/>
            <w:szCs w:val="20"/>
          </w:rPr>
          <w:t>http://www.idep.edu.co/sites/default/files/PL-GTH-13-03%20Plan%20de%20Bienestar%20e%20incentivos%20V7.pdf</w:t>
        </w:r>
      </w:hyperlink>
      <w:r w:rsidRPr="006673B9">
        <w:rPr>
          <w:rFonts w:cs="Arial"/>
          <w:sz w:val="22"/>
          <w:szCs w:val="20"/>
        </w:rPr>
        <w:t xml:space="preserve">, </w:t>
      </w:r>
      <w:r w:rsidRPr="006673B9">
        <w:rPr>
          <w:rFonts w:cs="Arial"/>
          <w:bCs/>
          <w:sz w:val="22"/>
          <w:szCs w:val="20"/>
          <w:shd w:val="clear" w:color="auto" w:fill="FFFFFF"/>
          <w:lang w:val="es-ES"/>
        </w:rPr>
        <w:t xml:space="preserve">durante el </w:t>
      </w:r>
      <w:r w:rsidR="006E5790" w:rsidRPr="006673B9">
        <w:rPr>
          <w:rFonts w:cs="Arial"/>
          <w:bCs/>
          <w:sz w:val="22"/>
          <w:szCs w:val="20"/>
          <w:shd w:val="clear" w:color="auto" w:fill="FFFFFF"/>
          <w:lang w:val="es-ES"/>
        </w:rPr>
        <w:t xml:space="preserve">segundo </w:t>
      </w:r>
      <w:r w:rsidRPr="006673B9">
        <w:rPr>
          <w:rFonts w:cs="Arial"/>
          <w:bCs/>
          <w:sz w:val="22"/>
          <w:szCs w:val="20"/>
          <w:shd w:val="clear" w:color="auto" w:fill="FFFFFF"/>
          <w:lang w:val="es-ES"/>
        </w:rPr>
        <w:t>trimestre no se presentaron desembolsos por este concepto.</w:t>
      </w:r>
    </w:p>
    <w:p w14:paraId="4BC3E85B" w14:textId="77777777" w:rsidR="00332016" w:rsidRPr="00FE67AE" w:rsidRDefault="00332016" w:rsidP="00332016">
      <w:pPr>
        <w:spacing w:after="0" w:line="240" w:lineRule="auto"/>
        <w:rPr>
          <w:rFonts w:cs="Arial"/>
          <w:shd w:val="clear" w:color="auto" w:fill="FFFFFF"/>
          <w:lang w:val="es-ES"/>
        </w:rPr>
      </w:pPr>
    </w:p>
    <w:tbl>
      <w:tblPr>
        <w:tblW w:w="9380" w:type="dxa"/>
        <w:tblCellMar>
          <w:left w:w="70" w:type="dxa"/>
          <w:right w:w="70" w:type="dxa"/>
        </w:tblCellMar>
        <w:tblLook w:val="04A0" w:firstRow="1" w:lastRow="0" w:firstColumn="1" w:lastColumn="0" w:noHBand="0" w:noVBand="1"/>
      </w:tblPr>
      <w:tblGrid>
        <w:gridCol w:w="2500"/>
        <w:gridCol w:w="1420"/>
        <w:gridCol w:w="1420"/>
        <w:gridCol w:w="2020"/>
        <w:gridCol w:w="2020"/>
      </w:tblGrid>
      <w:tr w:rsidR="00AC62FB" w:rsidRPr="00FE67AE" w14:paraId="494373D8" w14:textId="77777777" w:rsidTr="00332016">
        <w:trPr>
          <w:trHeight w:val="91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A357" w14:textId="77777777" w:rsidR="00DE600B" w:rsidRPr="00FE67AE" w:rsidRDefault="00DE600B" w:rsidP="00614B8B">
            <w:pPr>
              <w:spacing w:after="0" w:line="240" w:lineRule="auto"/>
              <w:jc w:val="center"/>
              <w:rPr>
                <w:rFonts w:eastAsia="Times New Roman" w:cs="Arial"/>
                <w:b/>
                <w:bCs/>
                <w:sz w:val="16"/>
                <w:szCs w:val="16"/>
              </w:rPr>
            </w:pPr>
            <w:r w:rsidRPr="00FE67AE">
              <w:rPr>
                <w:rFonts w:eastAsia="Times New Roman" w:cs="Arial"/>
                <w:b/>
                <w:bCs/>
                <w:sz w:val="16"/>
                <w:szCs w:val="16"/>
              </w:rPr>
              <w:t>CONCEPTO</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8A84" w14:textId="74DFC0A7" w:rsidR="007D56F0" w:rsidRPr="00FE67AE" w:rsidRDefault="006912FE" w:rsidP="007D56F0">
            <w:pPr>
              <w:spacing w:after="0" w:line="240" w:lineRule="auto"/>
              <w:jc w:val="center"/>
              <w:rPr>
                <w:rFonts w:eastAsia="Times New Roman" w:cs="Arial"/>
                <w:b/>
                <w:bCs/>
                <w:sz w:val="16"/>
                <w:szCs w:val="16"/>
              </w:rPr>
            </w:pPr>
            <w:r>
              <w:rPr>
                <w:rFonts w:eastAsia="Times New Roman" w:cs="Arial"/>
                <w:b/>
                <w:bCs/>
                <w:sz w:val="16"/>
                <w:szCs w:val="16"/>
              </w:rPr>
              <w:t xml:space="preserve">SEGUNDO </w:t>
            </w:r>
            <w:r w:rsidR="007D56F0" w:rsidRPr="00FE67AE">
              <w:rPr>
                <w:rFonts w:eastAsia="Times New Roman" w:cs="Arial"/>
                <w:b/>
                <w:bCs/>
                <w:sz w:val="16"/>
                <w:szCs w:val="16"/>
              </w:rPr>
              <w:t>TRIMESTRE</w:t>
            </w:r>
          </w:p>
          <w:p w14:paraId="14432B88" w14:textId="6D87BE11" w:rsidR="00DE600B" w:rsidRPr="00FE67AE" w:rsidRDefault="00DE600B" w:rsidP="007D56F0">
            <w:pPr>
              <w:spacing w:after="0" w:line="240" w:lineRule="auto"/>
              <w:jc w:val="center"/>
              <w:rPr>
                <w:rFonts w:eastAsia="Times New Roman" w:cs="Arial"/>
                <w:b/>
                <w:bCs/>
                <w:sz w:val="16"/>
                <w:szCs w:val="16"/>
              </w:rPr>
            </w:pPr>
            <w:r w:rsidRPr="00FE67AE">
              <w:rPr>
                <w:rFonts w:eastAsia="Times New Roman" w:cs="Arial"/>
                <w:b/>
                <w:bCs/>
                <w:sz w:val="16"/>
                <w:szCs w:val="16"/>
              </w:rPr>
              <w:t>VIGENCIA 20</w:t>
            </w:r>
            <w:r w:rsidR="00332016" w:rsidRPr="00FE67AE">
              <w:rPr>
                <w:rFonts w:eastAsia="Times New Roman" w:cs="Arial"/>
                <w:b/>
                <w:bCs/>
                <w:sz w:val="16"/>
                <w:szCs w:val="16"/>
              </w:rPr>
              <w:t>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0D8B" w14:textId="35BB71FF" w:rsidR="007D56F0" w:rsidRPr="00FE67AE" w:rsidRDefault="006912FE" w:rsidP="007D56F0">
            <w:pPr>
              <w:spacing w:after="0" w:line="240" w:lineRule="auto"/>
              <w:jc w:val="center"/>
              <w:rPr>
                <w:rFonts w:eastAsia="Times New Roman" w:cs="Arial"/>
                <w:b/>
                <w:bCs/>
                <w:sz w:val="16"/>
                <w:szCs w:val="16"/>
              </w:rPr>
            </w:pPr>
            <w:r>
              <w:rPr>
                <w:rFonts w:eastAsia="Times New Roman" w:cs="Arial"/>
                <w:b/>
                <w:bCs/>
                <w:sz w:val="16"/>
                <w:szCs w:val="16"/>
              </w:rPr>
              <w:t xml:space="preserve">SEGUNDO </w:t>
            </w:r>
            <w:r w:rsidR="007D56F0" w:rsidRPr="00FE67AE">
              <w:rPr>
                <w:rFonts w:eastAsia="Times New Roman" w:cs="Arial"/>
                <w:b/>
                <w:bCs/>
                <w:sz w:val="16"/>
                <w:szCs w:val="16"/>
              </w:rPr>
              <w:t>TRIMESTRE</w:t>
            </w:r>
          </w:p>
          <w:p w14:paraId="6FE9BB99" w14:textId="26E06B09" w:rsidR="00DE600B" w:rsidRPr="00FE67AE" w:rsidRDefault="00DE600B" w:rsidP="007D56F0">
            <w:pPr>
              <w:spacing w:after="0" w:line="240" w:lineRule="auto"/>
              <w:jc w:val="center"/>
              <w:rPr>
                <w:rFonts w:eastAsia="Times New Roman" w:cs="Arial"/>
                <w:b/>
                <w:bCs/>
                <w:sz w:val="16"/>
                <w:szCs w:val="16"/>
              </w:rPr>
            </w:pPr>
            <w:r w:rsidRPr="00FE67AE">
              <w:rPr>
                <w:rFonts w:eastAsia="Times New Roman" w:cs="Arial"/>
                <w:b/>
                <w:bCs/>
                <w:sz w:val="16"/>
                <w:szCs w:val="16"/>
              </w:rPr>
              <w:t>VIGENCIA 201</w:t>
            </w:r>
            <w:r w:rsidR="00332016" w:rsidRPr="00FE67AE">
              <w:rPr>
                <w:rFonts w:eastAsia="Times New Roman" w:cs="Arial"/>
                <w:b/>
                <w:bCs/>
                <w:sz w:val="16"/>
                <w:szCs w:val="16"/>
              </w:rPr>
              <w:t>9</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EC973" w14:textId="020D080F" w:rsidR="00DE600B" w:rsidRPr="00FE67AE" w:rsidRDefault="00DE600B" w:rsidP="00614B8B">
            <w:pPr>
              <w:spacing w:after="0" w:line="240" w:lineRule="auto"/>
              <w:jc w:val="center"/>
              <w:rPr>
                <w:rFonts w:eastAsia="Times New Roman" w:cs="Arial"/>
                <w:b/>
                <w:bCs/>
                <w:sz w:val="16"/>
                <w:szCs w:val="16"/>
              </w:rPr>
            </w:pPr>
            <w:r w:rsidRPr="00FE67AE">
              <w:rPr>
                <w:rFonts w:eastAsia="Times New Roman" w:cs="Arial"/>
                <w:b/>
                <w:bCs/>
                <w:sz w:val="16"/>
                <w:szCs w:val="16"/>
              </w:rPr>
              <w:t xml:space="preserve">VARIACIÓN ABSOLUTA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3E22" w14:textId="48FAE2B8" w:rsidR="00DE600B" w:rsidRPr="00FE67AE" w:rsidRDefault="00DE600B" w:rsidP="00614B8B">
            <w:pPr>
              <w:spacing w:after="0" w:line="240" w:lineRule="auto"/>
              <w:jc w:val="center"/>
              <w:rPr>
                <w:rFonts w:eastAsia="Times New Roman" w:cs="Arial"/>
                <w:b/>
                <w:bCs/>
                <w:sz w:val="16"/>
                <w:szCs w:val="16"/>
              </w:rPr>
            </w:pPr>
            <w:r w:rsidRPr="00FE67AE">
              <w:rPr>
                <w:rFonts w:eastAsia="Times New Roman" w:cs="Arial"/>
                <w:b/>
                <w:bCs/>
                <w:sz w:val="16"/>
                <w:szCs w:val="16"/>
              </w:rPr>
              <w:t xml:space="preserve">VARIACIÓN PORCENTUAL </w:t>
            </w:r>
          </w:p>
        </w:tc>
      </w:tr>
      <w:tr w:rsidR="00AC62FB" w:rsidRPr="00FE67AE" w14:paraId="3FD30C13" w14:textId="77777777" w:rsidTr="00332016">
        <w:trPr>
          <w:trHeight w:val="46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08F9" w14:textId="42904B67" w:rsidR="00DE600B" w:rsidRPr="00FE67AE" w:rsidRDefault="00DE600B" w:rsidP="00614B8B">
            <w:pPr>
              <w:spacing w:after="0" w:line="240" w:lineRule="auto"/>
              <w:rPr>
                <w:rFonts w:eastAsia="Times New Roman" w:cs="Arial"/>
                <w:sz w:val="16"/>
                <w:szCs w:val="16"/>
              </w:rPr>
            </w:pPr>
            <w:r w:rsidRPr="00FE67AE">
              <w:rPr>
                <w:rFonts w:eastAsia="Times New Roman" w:cs="Arial"/>
                <w:sz w:val="16"/>
                <w:szCs w:val="16"/>
              </w:rPr>
              <w:t>Bienestar</w:t>
            </w:r>
            <w:r w:rsidR="00332016" w:rsidRPr="00FE67AE">
              <w:rPr>
                <w:rFonts w:eastAsia="Times New Roman" w:cs="Arial"/>
                <w:sz w:val="16"/>
                <w:szCs w:val="16"/>
              </w:rPr>
              <w:t xml:space="preserve"> </w:t>
            </w:r>
            <w:r w:rsidRPr="00FE67AE">
              <w:rPr>
                <w:rFonts w:eastAsia="Times New Roman" w:cs="Arial"/>
                <w:sz w:val="16"/>
                <w:szCs w:val="16"/>
              </w:rPr>
              <w:t>(no incluye bono navideño ni incentivos)</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51AB0" w14:textId="62D3EABD" w:rsidR="00DE600B" w:rsidRPr="00FE67AE" w:rsidRDefault="00DE600B" w:rsidP="00614B8B">
            <w:pPr>
              <w:spacing w:after="0" w:line="240" w:lineRule="auto"/>
              <w:jc w:val="right"/>
              <w:rPr>
                <w:rFonts w:eastAsia="Times New Roman" w:cs="Arial"/>
                <w:sz w:val="16"/>
                <w:szCs w:val="16"/>
              </w:rPr>
            </w:pPr>
            <w:r w:rsidRPr="00FE67AE">
              <w:rPr>
                <w:rFonts w:eastAsia="Times New Roman" w:cs="Arial"/>
                <w:sz w:val="16"/>
                <w:szCs w:val="16"/>
              </w:rPr>
              <w:t>$</w:t>
            </w:r>
            <w:r w:rsidR="006673B9">
              <w:rPr>
                <w:rFonts w:eastAsia="Times New Roman" w:cs="Arial"/>
                <w:sz w:val="16"/>
                <w:szCs w:val="16"/>
              </w:rPr>
              <w:t>0</w:t>
            </w:r>
            <w:r w:rsidRPr="00FE67AE">
              <w:rPr>
                <w:rFonts w:eastAsia="Times New Roman" w:cs="Arial"/>
                <w:sz w:val="16"/>
                <w:szCs w:val="16"/>
              </w:rPr>
              <w:t xml:space="preserve">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DB0CD" w14:textId="76E12F3F" w:rsidR="00DE600B" w:rsidRPr="00FE67AE" w:rsidRDefault="00DE600B" w:rsidP="00614B8B">
            <w:pPr>
              <w:spacing w:after="0" w:line="240" w:lineRule="auto"/>
              <w:jc w:val="right"/>
              <w:rPr>
                <w:rFonts w:eastAsia="Times New Roman" w:cs="Arial"/>
                <w:sz w:val="16"/>
                <w:szCs w:val="16"/>
              </w:rPr>
            </w:pPr>
            <w:r w:rsidRPr="00FE67AE">
              <w:rPr>
                <w:rFonts w:eastAsia="Times New Roman" w:cs="Arial"/>
                <w:sz w:val="16"/>
                <w:szCs w:val="16"/>
              </w:rPr>
              <w:t>$</w:t>
            </w:r>
            <w:r w:rsidR="006673B9">
              <w:rPr>
                <w:rFonts w:eastAsia="Times New Roman" w:cs="Arial"/>
                <w:sz w:val="16"/>
                <w:szCs w:val="16"/>
              </w:rPr>
              <w:t>0</w:t>
            </w:r>
            <w:r w:rsidRPr="00FE67AE">
              <w:rPr>
                <w:rFonts w:eastAsia="Times New Roman" w:cs="Arial"/>
                <w:sz w:val="16"/>
                <w:szCs w:val="16"/>
              </w:rPr>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45A4D" w14:textId="37DE74E1" w:rsidR="00DE600B" w:rsidRPr="00FE67AE" w:rsidRDefault="00DE600B" w:rsidP="00614B8B">
            <w:pPr>
              <w:spacing w:after="0" w:line="240" w:lineRule="auto"/>
              <w:jc w:val="center"/>
              <w:rPr>
                <w:rFonts w:eastAsia="Times New Roman" w:cs="Arial"/>
                <w:sz w:val="16"/>
                <w:szCs w:val="16"/>
              </w:rPr>
            </w:pPr>
            <w:r w:rsidRPr="00FE67AE">
              <w:rPr>
                <w:rFonts w:eastAsia="Times New Roman" w:cs="Arial"/>
                <w:sz w:val="16"/>
                <w:szCs w:val="16"/>
              </w:rPr>
              <w:t>$</w:t>
            </w:r>
            <w:r w:rsidR="006673B9">
              <w:rPr>
                <w:rFonts w:eastAsia="Times New Roman" w:cs="Arial"/>
                <w:sz w:val="16"/>
                <w:szCs w:val="16"/>
              </w:rPr>
              <w:t>0</w:t>
            </w:r>
            <w:r w:rsidRPr="00FE67AE">
              <w:rPr>
                <w:rFonts w:eastAsia="Times New Roman" w:cs="Arial"/>
                <w:sz w:val="16"/>
                <w:szCs w:val="16"/>
              </w:rPr>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0DCB" w14:textId="6C36B247" w:rsidR="00DE600B" w:rsidRPr="00FE67AE" w:rsidRDefault="006673B9" w:rsidP="00614B8B">
            <w:pPr>
              <w:spacing w:after="0" w:line="240" w:lineRule="auto"/>
              <w:jc w:val="center"/>
              <w:rPr>
                <w:rFonts w:eastAsia="Times New Roman" w:cs="Arial"/>
                <w:sz w:val="16"/>
                <w:szCs w:val="16"/>
              </w:rPr>
            </w:pPr>
            <w:r>
              <w:rPr>
                <w:rFonts w:eastAsia="Times New Roman" w:cs="Arial"/>
                <w:sz w:val="16"/>
                <w:szCs w:val="16"/>
              </w:rPr>
              <w:t>0</w:t>
            </w:r>
            <w:r w:rsidR="00DE600B" w:rsidRPr="00FE67AE">
              <w:rPr>
                <w:rFonts w:eastAsia="Times New Roman" w:cs="Arial"/>
                <w:sz w:val="16"/>
                <w:szCs w:val="16"/>
              </w:rPr>
              <w:t>%</w:t>
            </w:r>
          </w:p>
        </w:tc>
      </w:tr>
    </w:tbl>
    <w:p w14:paraId="53BE37CB" w14:textId="77777777" w:rsidR="00FD7F19" w:rsidRPr="00F02526" w:rsidRDefault="00FD7F19" w:rsidP="00FD7F19">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3F9251A0" w14:textId="77777777" w:rsidR="00DE600B" w:rsidRPr="00C50844" w:rsidRDefault="00DE600B" w:rsidP="00DE600B">
      <w:pPr>
        <w:spacing w:after="0" w:line="240" w:lineRule="auto"/>
        <w:rPr>
          <w:rFonts w:cs="Arial"/>
          <w:b/>
          <w:sz w:val="16"/>
          <w:shd w:val="clear" w:color="auto" w:fill="FFFFFF"/>
          <w:lang w:val="es-ES"/>
        </w:rPr>
      </w:pPr>
    </w:p>
    <w:p w14:paraId="6B2F91DA" w14:textId="1AEA7373" w:rsidR="006912FE" w:rsidRPr="006673B9" w:rsidRDefault="006912FE" w:rsidP="00C50844">
      <w:pPr>
        <w:pStyle w:val="Prrafodelista"/>
        <w:numPr>
          <w:ilvl w:val="1"/>
          <w:numId w:val="16"/>
        </w:numPr>
        <w:spacing w:after="0" w:line="240" w:lineRule="auto"/>
        <w:rPr>
          <w:rFonts w:cs="Arial"/>
          <w:b/>
          <w:sz w:val="22"/>
          <w:shd w:val="clear" w:color="auto" w:fill="FFFFFF"/>
          <w:lang w:val="es-ES"/>
        </w:rPr>
      </w:pPr>
      <w:r w:rsidRPr="006673B9">
        <w:rPr>
          <w:rFonts w:cs="Arial"/>
          <w:b/>
          <w:sz w:val="22"/>
          <w:shd w:val="clear" w:color="auto" w:fill="FFFFFF"/>
          <w:lang w:val="es-ES"/>
        </w:rPr>
        <w:t>Dotación:</w:t>
      </w:r>
    </w:p>
    <w:p w14:paraId="2F5BC3F7" w14:textId="77777777" w:rsidR="006912FE" w:rsidRPr="006673B9" w:rsidRDefault="006912FE" w:rsidP="006912FE">
      <w:pPr>
        <w:pStyle w:val="Prrafodelista"/>
        <w:spacing w:after="0" w:line="240" w:lineRule="auto"/>
        <w:rPr>
          <w:rFonts w:cs="Arial"/>
          <w:b/>
          <w:sz w:val="22"/>
          <w:shd w:val="clear" w:color="auto" w:fill="FFFFFF"/>
          <w:lang w:val="es-ES"/>
        </w:rPr>
      </w:pPr>
    </w:p>
    <w:p w14:paraId="68061DD0" w14:textId="09624622" w:rsidR="006912FE" w:rsidRPr="006673B9" w:rsidRDefault="006912FE" w:rsidP="006912FE">
      <w:pPr>
        <w:spacing w:after="0" w:line="240" w:lineRule="auto"/>
        <w:rPr>
          <w:rFonts w:cs="Arial"/>
          <w:bCs/>
          <w:sz w:val="22"/>
          <w:shd w:val="clear" w:color="auto" w:fill="FFFFFF"/>
          <w:lang w:val="es-ES"/>
        </w:rPr>
      </w:pPr>
      <w:r w:rsidRPr="006673B9">
        <w:rPr>
          <w:rFonts w:cs="Arial"/>
          <w:bCs/>
          <w:sz w:val="22"/>
          <w:shd w:val="clear" w:color="auto" w:fill="FFFFFF"/>
          <w:lang w:val="es-ES"/>
        </w:rPr>
        <w:t>Para el segundo trimestre se realizó el proceso de dotación para los funcionarios de nivel asistencial, se presenta un incremento del 5% con respecto al mismo periodo del año anterior y este obedece al IBC del año 2020.</w:t>
      </w:r>
    </w:p>
    <w:p w14:paraId="1A292F0A" w14:textId="77777777" w:rsidR="006673B9" w:rsidRPr="006673B9" w:rsidRDefault="006673B9" w:rsidP="006912FE">
      <w:pPr>
        <w:spacing w:after="0" w:line="240" w:lineRule="auto"/>
        <w:rPr>
          <w:rFonts w:cs="Arial"/>
          <w:bCs/>
          <w:sz w:val="22"/>
          <w:shd w:val="clear" w:color="auto" w:fill="FFFFFF"/>
          <w:lang w:val="es-ES"/>
        </w:rPr>
      </w:pPr>
    </w:p>
    <w:tbl>
      <w:tblPr>
        <w:tblW w:w="8784" w:type="dxa"/>
        <w:tblCellMar>
          <w:left w:w="70" w:type="dxa"/>
          <w:right w:w="70" w:type="dxa"/>
        </w:tblCellMar>
        <w:tblLook w:val="04A0" w:firstRow="1" w:lastRow="0" w:firstColumn="1" w:lastColumn="0" w:noHBand="0" w:noVBand="1"/>
      </w:tblPr>
      <w:tblGrid>
        <w:gridCol w:w="2500"/>
        <w:gridCol w:w="1420"/>
        <w:gridCol w:w="1420"/>
        <w:gridCol w:w="2020"/>
        <w:gridCol w:w="1424"/>
      </w:tblGrid>
      <w:tr w:rsidR="006912FE" w:rsidRPr="00FE67AE" w14:paraId="1620F19F" w14:textId="77777777" w:rsidTr="00A44DCA">
        <w:trPr>
          <w:trHeight w:val="91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9B49" w14:textId="77777777" w:rsidR="006912FE" w:rsidRPr="00FE67AE" w:rsidRDefault="006912FE" w:rsidP="00014B19">
            <w:pPr>
              <w:spacing w:after="0" w:line="240" w:lineRule="auto"/>
              <w:jc w:val="center"/>
              <w:rPr>
                <w:rFonts w:eastAsia="Times New Roman" w:cs="Arial"/>
                <w:b/>
                <w:bCs/>
                <w:sz w:val="16"/>
                <w:szCs w:val="16"/>
              </w:rPr>
            </w:pPr>
            <w:r w:rsidRPr="00FE67AE">
              <w:rPr>
                <w:rFonts w:eastAsia="Times New Roman" w:cs="Arial"/>
                <w:b/>
                <w:bCs/>
                <w:sz w:val="16"/>
                <w:szCs w:val="16"/>
              </w:rPr>
              <w:t>CONCEPTO</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DFA7E" w14:textId="77777777" w:rsidR="006912FE" w:rsidRPr="00FE67AE" w:rsidRDefault="006912FE" w:rsidP="00014B19">
            <w:pPr>
              <w:spacing w:after="0" w:line="240" w:lineRule="auto"/>
              <w:jc w:val="center"/>
              <w:rPr>
                <w:rFonts w:eastAsia="Times New Roman" w:cs="Arial"/>
                <w:b/>
                <w:bCs/>
                <w:sz w:val="16"/>
                <w:szCs w:val="16"/>
              </w:rPr>
            </w:pPr>
            <w:r>
              <w:rPr>
                <w:rFonts w:eastAsia="Times New Roman" w:cs="Arial"/>
                <w:b/>
                <w:bCs/>
                <w:sz w:val="16"/>
                <w:szCs w:val="16"/>
              </w:rPr>
              <w:t xml:space="preserve">SEGUNDO </w:t>
            </w:r>
            <w:r w:rsidRPr="00FE67AE">
              <w:rPr>
                <w:rFonts w:eastAsia="Times New Roman" w:cs="Arial"/>
                <w:b/>
                <w:bCs/>
                <w:sz w:val="16"/>
                <w:szCs w:val="16"/>
              </w:rPr>
              <w:t>TRIMESTRE</w:t>
            </w:r>
          </w:p>
          <w:p w14:paraId="5EDF6560" w14:textId="77777777" w:rsidR="006912FE" w:rsidRPr="00FE67AE" w:rsidRDefault="006912FE" w:rsidP="00014B19">
            <w:pPr>
              <w:spacing w:after="0" w:line="240" w:lineRule="auto"/>
              <w:jc w:val="center"/>
              <w:rPr>
                <w:rFonts w:eastAsia="Times New Roman" w:cs="Arial"/>
                <w:b/>
                <w:bCs/>
                <w:sz w:val="16"/>
                <w:szCs w:val="16"/>
              </w:rPr>
            </w:pPr>
            <w:r w:rsidRPr="00FE67AE">
              <w:rPr>
                <w:rFonts w:eastAsia="Times New Roman" w:cs="Arial"/>
                <w:b/>
                <w:bCs/>
                <w:sz w:val="16"/>
                <w:szCs w:val="16"/>
              </w:rPr>
              <w:t>VIGENCIA 2020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728" w14:textId="77777777" w:rsidR="006912FE" w:rsidRPr="00FE67AE" w:rsidRDefault="006912FE" w:rsidP="00014B19">
            <w:pPr>
              <w:spacing w:after="0" w:line="240" w:lineRule="auto"/>
              <w:jc w:val="center"/>
              <w:rPr>
                <w:rFonts w:eastAsia="Times New Roman" w:cs="Arial"/>
                <w:b/>
                <w:bCs/>
                <w:sz w:val="16"/>
                <w:szCs w:val="16"/>
              </w:rPr>
            </w:pPr>
            <w:r>
              <w:rPr>
                <w:rFonts w:eastAsia="Times New Roman" w:cs="Arial"/>
                <w:b/>
                <w:bCs/>
                <w:sz w:val="16"/>
                <w:szCs w:val="16"/>
              </w:rPr>
              <w:t xml:space="preserve">SEGUNDO </w:t>
            </w:r>
            <w:r w:rsidRPr="00FE67AE">
              <w:rPr>
                <w:rFonts w:eastAsia="Times New Roman" w:cs="Arial"/>
                <w:b/>
                <w:bCs/>
                <w:sz w:val="16"/>
                <w:szCs w:val="16"/>
              </w:rPr>
              <w:t>TRIMESTRE</w:t>
            </w:r>
          </w:p>
          <w:p w14:paraId="46569252" w14:textId="77777777" w:rsidR="006912FE" w:rsidRPr="00FE67AE" w:rsidRDefault="006912FE" w:rsidP="00014B19">
            <w:pPr>
              <w:spacing w:after="0" w:line="240" w:lineRule="auto"/>
              <w:jc w:val="center"/>
              <w:rPr>
                <w:rFonts w:eastAsia="Times New Roman" w:cs="Arial"/>
                <w:b/>
                <w:bCs/>
                <w:sz w:val="16"/>
                <w:szCs w:val="16"/>
              </w:rPr>
            </w:pPr>
            <w:r w:rsidRPr="00FE67AE">
              <w:rPr>
                <w:rFonts w:eastAsia="Times New Roman" w:cs="Arial"/>
                <w:b/>
                <w:bCs/>
                <w:sz w:val="16"/>
                <w:szCs w:val="16"/>
              </w:rPr>
              <w:t>VIGENCIA 2019</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83700" w14:textId="77777777" w:rsidR="006912FE" w:rsidRPr="00FE67AE" w:rsidRDefault="006912FE" w:rsidP="00014B19">
            <w:pPr>
              <w:spacing w:after="0" w:line="240" w:lineRule="auto"/>
              <w:jc w:val="center"/>
              <w:rPr>
                <w:rFonts w:eastAsia="Times New Roman" w:cs="Arial"/>
                <w:b/>
                <w:bCs/>
                <w:sz w:val="16"/>
                <w:szCs w:val="16"/>
              </w:rPr>
            </w:pPr>
            <w:r w:rsidRPr="00FE67AE">
              <w:rPr>
                <w:rFonts w:eastAsia="Times New Roman" w:cs="Arial"/>
                <w:b/>
                <w:bCs/>
                <w:sz w:val="16"/>
                <w:szCs w:val="16"/>
              </w:rPr>
              <w:t xml:space="preserve">VARIACIÓN ABSOLUTA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29AFF" w14:textId="77777777" w:rsidR="006912FE" w:rsidRPr="00FE67AE" w:rsidRDefault="006912FE" w:rsidP="00014B19">
            <w:pPr>
              <w:spacing w:after="0" w:line="240" w:lineRule="auto"/>
              <w:jc w:val="center"/>
              <w:rPr>
                <w:rFonts w:eastAsia="Times New Roman" w:cs="Arial"/>
                <w:b/>
                <w:bCs/>
                <w:sz w:val="16"/>
                <w:szCs w:val="16"/>
              </w:rPr>
            </w:pPr>
            <w:r w:rsidRPr="00FE67AE">
              <w:rPr>
                <w:rFonts w:eastAsia="Times New Roman" w:cs="Arial"/>
                <w:b/>
                <w:bCs/>
                <w:sz w:val="16"/>
                <w:szCs w:val="16"/>
              </w:rPr>
              <w:t xml:space="preserve">VARIACIÓN PORCENTUAL </w:t>
            </w:r>
          </w:p>
        </w:tc>
      </w:tr>
      <w:tr w:rsidR="006912FE" w:rsidRPr="00FE67AE" w14:paraId="4DD6BFAF" w14:textId="77777777" w:rsidTr="00A44DCA">
        <w:trPr>
          <w:trHeight w:val="46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2819" w14:textId="6EC9444F" w:rsidR="006912FE" w:rsidRPr="00FE67AE" w:rsidRDefault="006912FE" w:rsidP="00014B19">
            <w:pPr>
              <w:spacing w:after="0" w:line="240" w:lineRule="auto"/>
              <w:rPr>
                <w:rFonts w:eastAsia="Times New Roman" w:cs="Arial"/>
                <w:sz w:val="16"/>
                <w:szCs w:val="16"/>
              </w:rPr>
            </w:pPr>
            <w:r>
              <w:rPr>
                <w:rFonts w:eastAsia="Times New Roman" w:cs="Arial"/>
                <w:sz w:val="16"/>
                <w:szCs w:val="16"/>
              </w:rPr>
              <w:t>Dotación – prendas de vestir</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F78F" w14:textId="60C66A9C" w:rsidR="006912FE" w:rsidRPr="00FE67AE" w:rsidRDefault="006912FE" w:rsidP="00014B19">
            <w:pPr>
              <w:spacing w:after="0" w:line="240" w:lineRule="auto"/>
              <w:jc w:val="right"/>
              <w:rPr>
                <w:rFonts w:eastAsia="Times New Roman" w:cs="Arial"/>
                <w:sz w:val="16"/>
                <w:szCs w:val="16"/>
              </w:rPr>
            </w:pPr>
            <w:r w:rsidRPr="00FE67AE">
              <w:rPr>
                <w:rFonts w:eastAsia="Times New Roman" w:cs="Arial"/>
                <w:sz w:val="16"/>
                <w:szCs w:val="16"/>
              </w:rPr>
              <w:t>$</w:t>
            </w:r>
            <w:r>
              <w:rPr>
                <w:rFonts w:eastAsia="Times New Roman" w:cs="Arial"/>
                <w:sz w:val="16"/>
                <w:szCs w:val="16"/>
              </w:rPr>
              <w:t>3.766.000</w:t>
            </w:r>
            <w:r w:rsidRPr="00FE67AE">
              <w:rPr>
                <w:rFonts w:eastAsia="Times New Roman" w:cs="Arial"/>
                <w:sz w:val="16"/>
                <w:szCs w:val="16"/>
              </w:rPr>
              <w:t xml:space="preserve">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16CC" w14:textId="2DAF4521" w:rsidR="006912FE" w:rsidRPr="00FE67AE" w:rsidRDefault="006912FE" w:rsidP="00014B19">
            <w:pPr>
              <w:spacing w:after="0" w:line="240" w:lineRule="auto"/>
              <w:jc w:val="right"/>
              <w:rPr>
                <w:rFonts w:eastAsia="Times New Roman" w:cs="Arial"/>
                <w:sz w:val="16"/>
                <w:szCs w:val="16"/>
              </w:rPr>
            </w:pPr>
            <w:r w:rsidRPr="00FE67AE">
              <w:rPr>
                <w:rFonts w:eastAsia="Times New Roman" w:cs="Arial"/>
                <w:sz w:val="16"/>
                <w:szCs w:val="16"/>
              </w:rPr>
              <w:t>$</w:t>
            </w:r>
            <w:r>
              <w:rPr>
                <w:rFonts w:eastAsia="Times New Roman" w:cs="Arial"/>
                <w:sz w:val="16"/>
                <w:szCs w:val="16"/>
              </w:rPr>
              <w:t>3.600.000</w:t>
            </w:r>
            <w:r w:rsidRPr="00FE67AE">
              <w:rPr>
                <w:rFonts w:eastAsia="Times New Roman" w:cs="Arial"/>
                <w:sz w:val="16"/>
                <w:szCs w:val="16"/>
              </w:rPr>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D4E87" w14:textId="4D79F1DF" w:rsidR="006912FE" w:rsidRPr="00FE67AE" w:rsidRDefault="006912FE" w:rsidP="00014B19">
            <w:pPr>
              <w:spacing w:after="0" w:line="240" w:lineRule="auto"/>
              <w:jc w:val="center"/>
              <w:rPr>
                <w:rFonts w:eastAsia="Times New Roman" w:cs="Arial"/>
                <w:sz w:val="16"/>
                <w:szCs w:val="16"/>
              </w:rPr>
            </w:pPr>
            <w:r w:rsidRPr="00FE67AE">
              <w:rPr>
                <w:rFonts w:eastAsia="Times New Roman" w:cs="Arial"/>
                <w:sz w:val="16"/>
                <w:szCs w:val="16"/>
              </w:rPr>
              <w:t>$</w:t>
            </w:r>
            <w:r>
              <w:rPr>
                <w:rFonts w:eastAsia="Times New Roman" w:cs="Arial"/>
                <w:sz w:val="16"/>
                <w:szCs w:val="16"/>
              </w:rPr>
              <w:t>166.000</w:t>
            </w:r>
            <w:r w:rsidRPr="00FE67AE">
              <w:rPr>
                <w:rFonts w:eastAsia="Times New Roman" w:cs="Arial"/>
                <w:sz w:val="16"/>
                <w:szCs w:val="16"/>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5049" w14:textId="0AC0A0EE" w:rsidR="006912FE" w:rsidRPr="00FE67AE" w:rsidRDefault="006912FE" w:rsidP="00014B19">
            <w:pPr>
              <w:spacing w:after="0" w:line="240" w:lineRule="auto"/>
              <w:jc w:val="center"/>
              <w:rPr>
                <w:rFonts w:eastAsia="Times New Roman" w:cs="Arial"/>
                <w:sz w:val="16"/>
                <w:szCs w:val="16"/>
              </w:rPr>
            </w:pPr>
            <w:r>
              <w:rPr>
                <w:rFonts w:eastAsia="Times New Roman" w:cs="Arial"/>
                <w:sz w:val="16"/>
                <w:szCs w:val="16"/>
              </w:rPr>
              <w:t>5%</w:t>
            </w:r>
          </w:p>
        </w:tc>
      </w:tr>
    </w:tbl>
    <w:p w14:paraId="42847B22" w14:textId="77777777" w:rsidR="006912FE" w:rsidRPr="00F02526" w:rsidRDefault="006912FE" w:rsidP="006912FE">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18016140" w14:textId="77777777" w:rsidR="006912FE" w:rsidRPr="00765653" w:rsidRDefault="006912FE" w:rsidP="006912FE">
      <w:pPr>
        <w:spacing w:after="0" w:line="240" w:lineRule="auto"/>
        <w:rPr>
          <w:rFonts w:cs="Arial"/>
          <w:bCs/>
          <w:szCs w:val="24"/>
          <w:shd w:val="clear" w:color="auto" w:fill="FFFFFF"/>
          <w:lang w:val="es-ES"/>
        </w:rPr>
      </w:pPr>
    </w:p>
    <w:p w14:paraId="4D3CFC70" w14:textId="3FB3AE39" w:rsidR="00F97609" w:rsidRPr="00765653" w:rsidRDefault="00743A03" w:rsidP="00C50844">
      <w:pPr>
        <w:pStyle w:val="Prrafodelista"/>
        <w:numPr>
          <w:ilvl w:val="1"/>
          <w:numId w:val="16"/>
        </w:numPr>
        <w:spacing w:after="0" w:line="240" w:lineRule="auto"/>
        <w:rPr>
          <w:rFonts w:cs="Arial"/>
          <w:b/>
          <w:sz w:val="22"/>
          <w:shd w:val="clear" w:color="auto" w:fill="FFFFFF"/>
          <w:lang w:val="es-ES"/>
        </w:rPr>
      </w:pPr>
      <w:r w:rsidRPr="00765653">
        <w:rPr>
          <w:rFonts w:cs="Arial"/>
          <w:b/>
          <w:sz w:val="22"/>
          <w:shd w:val="clear" w:color="auto" w:fill="FFFFFF"/>
          <w:lang w:val="es-ES"/>
        </w:rPr>
        <w:t>Estudios técnicos de rediseño institucional</w:t>
      </w:r>
      <w:r w:rsidR="00C50844" w:rsidRPr="00765653">
        <w:rPr>
          <w:rFonts w:cs="Arial"/>
          <w:b/>
          <w:sz w:val="22"/>
          <w:shd w:val="clear" w:color="auto" w:fill="FFFFFF"/>
          <w:lang w:val="es-ES"/>
        </w:rPr>
        <w:t>:</w:t>
      </w:r>
      <w:r w:rsidRPr="00765653">
        <w:rPr>
          <w:rFonts w:cs="Arial"/>
          <w:b/>
          <w:sz w:val="22"/>
          <w:shd w:val="clear" w:color="auto" w:fill="FFFFFF"/>
          <w:lang w:val="es-ES"/>
        </w:rPr>
        <w:t xml:space="preserve"> </w:t>
      </w:r>
    </w:p>
    <w:p w14:paraId="086DEA2C" w14:textId="77777777" w:rsidR="00C50844" w:rsidRPr="006673B9" w:rsidRDefault="00C50844" w:rsidP="00C50844">
      <w:pPr>
        <w:pStyle w:val="Prrafodelista"/>
        <w:spacing w:after="0" w:line="240" w:lineRule="auto"/>
        <w:rPr>
          <w:rFonts w:cs="Arial"/>
          <w:bCs/>
          <w:sz w:val="22"/>
          <w:shd w:val="clear" w:color="auto" w:fill="FFFFFF"/>
          <w:lang w:val="es-ES"/>
        </w:rPr>
      </w:pPr>
    </w:p>
    <w:p w14:paraId="7FA6C0F3" w14:textId="6B4097BD" w:rsidR="00743A03" w:rsidRPr="0085219E" w:rsidRDefault="00743A03" w:rsidP="002E1C1E">
      <w:pPr>
        <w:spacing w:after="0" w:line="240" w:lineRule="auto"/>
        <w:rPr>
          <w:rFonts w:cs="Arial"/>
          <w:bCs/>
          <w:sz w:val="22"/>
          <w:shd w:val="clear" w:color="auto" w:fill="FFFFFF"/>
          <w:lang w:val="es-ES"/>
        </w:rPr>
      </w:pPr>
      <w:r w:rsidRPr="0085219E">
        <w:rPr>
          <w:rFonts w:cs="Arial"/>
          <w:bCs/>
          <w:sz w:val="22"/>
          <w:shd w:val="clear" w:color="auto" w:fill="FFFFFF"/>
          <w:lang w:val="es-ES"/>
        </w:rPr>
        <w:t xml:space="preserve">Durante el </w:t>
      </w:r>
      <w:r w:rsidR="006673B9" w:rsidRPr="0085219E">
        <w:rPr>
          <w:rFonts w:cs="Arial"/>
          <w:bCs/>
          <w:sz w:val="22"/>
          <w:shd w:val="clear" w:color="auto" w:fill="FFFFFF"/>
          <w:lang w:val="es-ES"/>
        </w:rPr>
        <w:t xml:space="preserve">segundo trimestre </w:t>
      </w:r>
      <w:r w:rsidRPr="0085219E">
        <w:rPr>
          <w:rFonts w:cs="Arial"/>
          <w:bCs/>
          <w:sz w:val="22"/>
          <w:shd w:val="clear" w:color="auto" w:fill="FFFFFF"/>
          <w:lang w:val="es-ES"/>
        </w:rPr>
        <w:t>de 2020</w:t>
      </w:r>
      <w:r w:rsidR="003C650A" w:rsidRPr="0085219E">
        <w:rPr>
          <w:rFonts w:cs="Arial"/>
          <w:bCs/>
          <w:sz w:val="22"/>
          <w:shd w:val="clear" w:color="auto" w:fill="FFFFFF"/>
          <w:lang w:val="es-ES"/>
        </w:rPr>
        <w:t>,</w:t>
      </w:r>
      <w:r w:rsidRPr="0085219E">
        <w:rPr>
          <w:rFonts w:cs="Arial"/>
          <w:bCs/>
          <w:sz w:val="22"/>
          <w:shd w:val="clear" w:color="auto" w:fill="FFFFFF"/>
          <w:lang w:val="es-ES"/>
        </w:rPr>
        <w:t xml:space="preserve"> la Entidad no gestion</w:t>
      </w:r>
      <w:r w:rsidR="00A51223" w:rsidRPr="0085219E">
        <w:rPr>
          <w:rFonts w:cs="Arial"/>
          <w:bCs/>
          <w:sz w:val="22"/>
          <w:shd w:val="clear" w:color="auto" w:fill="FFFFFF"/>
          <w:lang w:val="es-ES"/>
        </w:rPr>
        <w:t>ó</w:t>
      </w:r>
      <w:r w:rsidRPr="0085219E">
        <w:rPr>
          <w:rFonts w:cs="Arial"/>
          <w:bCs/>
          <w:sz w:val="22"/>
          <w:shd w:val="clear" w:color="auto" w:fill="FFFFFF"/>
          <w:lang w:val="es-ES"/>
        </w:rPr>
        <w:t xml:space="preserve"> actividad alguna </w:t>
      </w:r>
      <w:r w:rsidR="002E1C1E" w:rsidRPr="0085219E">
        <w:rPr>
          <w:rFonts w:cs="Arial"/>
          <w:bCs/>
          <w:sz w:val="22"/>
          <w:shd w:val="clear" w:color="auto" w:fill="FFFFFF"/>
          <w:lang w:val="es-ES"/>
        </w:rPr>
        <w:t xml:space="preserve">con relación </w:t>
      </w:r>
      <w:r w:rsidRPr="0085219E">
        <w:rPr>
          <w:rFonts w:cs="Arial"/>
          <w:bCs/>
          <w:sz w:val="22"/>
          <w:shd w:val="clear" w:color="auto" w:fill="FFFFFF"/>
          <w:lang w:val="es-ES"/>
        </w:rPr>
        <w:t>a este rubro</w:t>
      </w:r>
    </w:p>
    <w:p w14:paraId="2EEECE07" w14:textId="1A62A11C" w:rsidR="00743A03" w:rsidRPr="006673B9" w:rsidRDefault="00743A03" w:rsidP="00F97609">
      <w:pPr>
        <w:spacing w:after="0" w:line="240" w:lineRule="auto"/>
        <w:rPr>
          <w:rFonts w:cs="Arial"/>
          <w:bCs/>
          <w:color w:val="FF0000"/>
          <w:sz w:val="22"/>
          <w:shd w:val="clear" w:color="auto" w:fill="FFFFFF"/>
          <w:lang w:val="es-ES"/>
        </w:rPr>
      </w:pPr>
    </w:p>
    <w:p w14:paraId="54CB7C59" w14:textId="7BBD5C4B" w:rsidR="00743A03" w:rsidRPr="006673B9" w:rsidRDefault="00743A03" w:rsidP="00C50844">
      <w:pPr>
        <w:pStyle w:val="Prrafodelista"/>
        <w:numPr>
          <w:ilvl w:val="1"/>
          <w:numId w:val="16"/>
        </w:numPr>
        <w:spacing w:after="0" w:line="240" w:lineRule="auto"/>
        <w:rPr>
          <w:rFonts w:cs="Arial"/>
          <w:b/>
          <w:sz w:val="22"/>
          <w:shd w:val="clear" w:color="auto" w:fill="FFFFFF"/>
          <w:lang w:val="es-ES"/>
        </w:rPr>
      </w:pPr>
      <w:r w:rsidRPr="006673B9">
        <w:rPr>
          <w:rFonts w:cs="Arial"/>
          <w:b/>
          <w:sz w:val="22"/>
          <w:shd w:val="clear" w:color="auto" w:fill="FFFFFF"/>
          <w:lang w:val="es-ES"/>
        </w:rPr>
        <w:t xml:space="preserve">Viáticos y gastos de viaje. </w:t>
      </w:r>
    </w:p>
    <w:p w14:paraId="5FD78128" w14:textId="2CAF1F32" w:rsidR="00743A03" w:rsidRPr="006673B9" w:rsidRDefault="00743A03" w:rsidP="00F97609">
      <w:pPr>
        <w:spacing w:after="0" w:line="240" w:lineRule="auto"/>
        <w:rPr>
          <w:rFonts w:cs="Arial"/>
          <w:bCs/>
          <w:sz w:val="22"/>
          <w:shd w:val="clear" w:color="auto" w:fill="FFFFFF"/>
          <w:lang w:val="es-ES"/>
        </w:rPr>
      </w:pPr>
    </w:p>
    <w:p w14:paraId="554C9ED3" w14:textId="088B09C2" w:rsidR="00F43B0C" w:rsidRPr="006673B9" w:rsidRDefault="00F43B0C" w:rsidP="00F97609">
      <w:pPr>
        <w:spacing w:after="0" w:line="240" w:lineRule="auto"/>
        <w:rPr>
          <w:rFonts w:cs="Arial"/>
          <w:bCs/>
          <w:sz w:val="22"/>
          <w:shd w:val="clear" w:color="auto" w:fill="FFFFFF"/>
          <w:lang w:val="es-ES"/>
        </w:rPr>
      </w:pPr>
      <w:r w:rsidRPr="006673B9">
        <w:rPr>
          <w:rFonts w:cs="Arial"/>
          <w:bCs/>
          <w:sz w:val="22"/>
          <w:shd w:val="clear" w:color="auto" w:fill="FFFFFF"/>
          <w:lang w:val="es-ES"/>
        </w:rPr>
        <w:t>Verificada la ejecución presupuestal se evidencia que para la vigencia 2020 no existe apropiación para este rubro.</w:t>
      </w:r>
    </w:p>
    <w:p w14:paraId="2F08598F" w14:textId="70E23F6F" w:rsidR="003C650A" w:rsidRDefault="003C650A">
      <w:pPr>
        <w:jc w:val="left"/>
        <w:rPr>
          <w:rFonts w:cs="Arial"/>
          <w:bCs/>
          <w:sz w:val="20"/>
          <w:szCs w:val="20"/>
        </w:rPr>
      </w:pPr>
    </w:p>
    <w:p w14:paraId="32A86742" w14:textId="018E120B" w:rsidR="00BD21CA" w:rsidRDefault="00BD21CA">
      <w:pPr>
        <w:jc w:val="left"/>
        <w:rPr>
          <w:rFonts w:cs="Arial"/>
          <w:bCs/>
          <w:sz w:val="20"/>
          <w:szCs w:val="20"/>
        </w:rPr>
      </w:pPr>
      <w:r>
        <w:rPr>
          <w:rFonts w:cs="Arial"/>
          <w:bCs/>
          <w:sz w:val="20"/>
          <w:szCs w:val="20"/>
        </w:rPr>
        <w:br w:type="page"/>
      </w:r>
    </w:p>
    <w:p w14:paraId="54C7AEF8" w14:textId="77777777" w:rsidR="00DC0228" w:rsidRPr="00DB5678" w:rsidRDefault="00DC0228" w:rsidP="00DC0228">
      <w:pPr>
        <w:pStyle w:val="Sinespaciado"/>
        <w:numPr>
          <w:ilvl w:val="1"/>
          <w:numId w:val="16"/>
        </w:numPr>
        <w:jc w:val="both"/>
        <w:rPr>
          <w:rFonts w:ascii="Arial" w:hAnsi="Arial" w:cs="Arial"/>
          <w:b/>
        </w:rPr>
      </w:pPr>
      <w:r w:rsidRPr="00DB5678">
        <w:rPr>
          <w:rFonts w:ascii="Arial" w:hAnsi="Arial" w:cs="Arial"/>
          <w:b/>
        </w:rPr>
        <w:t>Servicios Públicos:</w:t>
      </w:r>
    </w:p>
    <w:p w14:paraId="0B9035AA" w14:textId="76E8F13D" w:rsidR="00DC0228" w:rsidRDefault="00DC0228" w:rsidP="00DC0228">
      <w:pPr>
        <w:pStyle w:val="Sinespaciado"/>
        <w:jc w:val="both"/>
        <w:rPr>
          <w:rFonts w:ascii="Arial" w:hAnsi="Arial" w:cs="Arial"/>
          <w:b/>
          <w:sz w:val="24"/>
          <w:szCs w:val="24"/>
        </w:rPr>
      </w:pPr>
    </w:p>
    <w:p w14:paraId="617BA8E5" w14:textId="706E5674" w:rsidR="00A44DCA" w:rsidRDefault="00A44DCA" w:rsidP="00DC0228">
      <w:pPr>
        <w:pStyle w:val="Sinespaciado"/>
        <w:jc w:val="both"/>
        <w:rPr>
          <w:rFonts w:ascii="Arial" w:hAnsi="Arial" w:cs="Arial"/>
          <w:bCs/>
        </w:rPr>
      </w:pPr>
      <w:r>
        <w:rPr>
          <w:rFonts w:ascii="Arial" w:hAnsi="Arial" w:cs="Arial"/>
          <w:bCs/>
        </w:rPr>
        <w:t xml:space="preserve">Para el trimestre evaluado se presenta los siguientes desembolsos por concepto de servicios públicos: </w:t>
      </w:r>
    </w:p>
    <w:p w14:paraId="415EE46F" w14:textId="77777777" w:rsidR="00A44DCA" w:rsidRPr="00A44DCA" w:rsidRDefault="00A44DCA" w:rsidP="00DC0228">
      <w:pPr>
        <w:pStyle w:val="Sinespaciado"/>
        <w:jc w:val="both"/>
        <w:rPr>
          <w:rFonts w:ascii="Arial" w:hAnsi="Arial" w:cs="Arial"/>
          <w:bCs/>
        </w:rPr>
      </w:pPr>
    </w:p>
    <w:tbl>
      <w:tblPr>
        <w:tblW w:w="0" w:type="auto"/>
        <w:tblCellMar>
          <w:left w:w="0" w:type="dxa"/>
          <w:right w:w="0" w:type="dxa"/>
        </w:tblCellMar>
        <w:tblLook w:val="04A0" w:firstRow="1" w:lastRow="0" w:firstColumn="1" w:lastColumn="0" w:noHBand="0" w:noVBand="1"/>
      </w:tblPr>
      <w:tblGrid>
        <w:gridCol w:w="2423"/>
        <w:gridCol w:w="1853"/>
        <w:gridCol w:w="1754"/>
        <w:gridCol w:w="1962"/>
        <w:gridCol w:w="555"/>
      </w:tblGrid>
      <w:tr w:rsidR="00DC0228" w:rsidRPr="00FE67AE" w14:paraId="218CD786" w14:textId="77777777" w:rsidTr="00A44DCA">
        <w:trPr>
          <w:trHeight w:val="487"/>
        </w:trPr>
        <w:tc>
          <w:tcPr>
            <w:tcW w:w="0" w:type="auto"/>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36677EDE" w14:textId="77777777" w:rsidR="00DC0228" w:rsidRPr="00126D87" w:rsidRDefault="00DC0228" w:rsidP="00014B19">
            <w:pPr>
              <w:jc w:val="center"/>
              <w:rPr>
                <w:rFonts w:eastAsia="Times New Roman" w:cs="Arial"/>
                <w:b/>
                <w:bCs/>
                <w:sz w:val="16"/>
                <w:szCs w:val="16"/>
              </w:rPr>
            </w:pPr>
            <w:r w:rsidRPr="00126D87">
              <w:rPr>
                <w:rFonts w:cs="Arial"/>
                <w:b/>
                <w:bCs/>
                <w:sz w:val="16"/>
                <w:szCs w:val="16"/>
              </w:rPr>
              <w:t xml:space="preserve">CONCEPTO </w:t>
            </w:r>
          </w:p>
        </w:tc>
        <w:tc>
          <w:tcPr>
            <w:tcW w:w="0" w:type="auto"/>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B7AE8C2" w14:textId="77777777" w:rsidR="00DC0228" w:rsidRPr="00126D87" w:rsidRDefault="00DC0228" w:rsidP="00014B19">
            <w:pPr>
              <w:jc w:val="center"/>
              <w:rPr>
                <w:rFonts w:cs="Arial"/>
                <w:b/>
                <w:bCs/>
                <w:sz w:val="16"/>
                <w:szCs w:val="16"/>
              </w:rPr>
            </w:pPr>
            <w:r w:rsidRPr="00126D87">
              <w:rPr>
                <w:rFonts w:cs="Arial"/>
                <w:b/>
                <w:bCs/>
                <w:sz w:val="16"/>
                <w:szCs w:val="16"/>
              </w:rPr>
              <w:t xml:space="preserve"> SEGUNDO TRIMESTRE </w:t>
            </w:r>
            <w:r w:rsidRPr="00126D87">
              <w:rPr>
                <w:rFonts w:cs="Arial"/>
                <w:b/>
                <w:bCs/>
                <w:sz w:val="16"/>
                <w:szCs w:val="16"/>
              </w:rPr>
              <w:br/>
              <w:t xml:space="preserve">2020 </w:t>
            </w:r>
          </w:p>
        </w:tc>
        <w:tc>
          <w:tcPr>
            <w:tcW w:w="1754"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54039B5" w14:textId="77777777" w:rsidR="00DC0228" w:rsidRPr="00126D87" w:rsidRDefault="00DC0228" w:rsidP="00014B19">
            <w:pPr>
              <w:jc w:val="center"/>
              <w:rPr>
                <w:rFonts w:cs="Arial"/>
                <w:b/>
                <w:bCs/>
                <w:sz w:val="16"/>
                <w:szCs w:val="16"/>
              </w:rPr>
            </w:pPr>
            <w:r w:rsidRPr="00126D87">
              <w:rPr>
                <w:rFonts w:cs="Arial"/>
                <w:b/>
                <w:bCs/>
                <w:sz w:val="16"/>
                <w:szCs w:val="16"/>
              </w:rPr>
              <w:t xml:space="preserve"> SEGUNDO TRIMESTRE </w:t>
            </w:r>
            <w:r w:rsidRPr="00126D87">
              <w:rPr>
                <w:rFonts w:cs="Arial"/>
                <w:b/>
                <w:bCs/>
                <w:sz w:val="16"/>
                <w:szCs w:val="16"/>
              </w:rPr>
              <w:br/>
              <w:t xml:space="preserve">2019 </w:t>
            </w:r>
          </w:p>
        </w:tc>
        <w:tc>
          <w:tcPr>
            <w:tcW w:w="1962"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BF2CFC9" w14:textId="77777777" w:rsidR="00DC0228" w:rsidRPr="00126D87" w:rsidRDefault="00DC0228" w:rsidP="00014B19">
            <w:pPr>
              <w:jc w:val="center"/>
              <w:rPr>
                <w:rFonts w:cs="Arial"/>
                <w:b/>
                <w:bCs/>
                <w:sz w:val="16"/>
                <w:szCs w:val="16"/>
              </w:rPr>
            </w:pPr>
            <w:r w:rsidRPr="00126D87">
              <w:rPr>
                <w:rFonts w:cs="Arial"/>
                <w:b/>
                <w:bCs/>
                <w:sz w:val="16"/>
                <w:szCs w:val="16"/>
              </w:rPr>
              <w:t>VAR</w:t>
            </w:r>
            <w:r w:rsidRPr="00126D87">
              <w:rPr>
                <w:rFonts w:cs="Arial"/>
                <w:b/>
                <w:bCs/>
                <w:sz w:val="16"/>
                <w:szCs w:val="16"/>
              </w:rPr>
              <w:br/>
              <w:t xml:space="preserve">ABSOLUTA </w:t>
            </w:r>
          </w:p>
        </w:tc>
        <w:tc>
          <w:tcPr>
            <w:tcW w:w="0" w:type="auto"/>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1A35BF" w14:textId="77777777" w:rsidR="00DC0228" w:rsidRPr="00126D87" w:rsidRDefault="00DC0228" w:rsidP="00014B19">
            <w:pPr>
              <w:jc w:val="center"/>
              <w:rPr>
                <w:rFonts w:cs="Arial"/>
                <w:b/>
                <w:bCs/>
                <w:sz w:val="16"/>
                <w:szCs w:val="16"/>
              </w:rPr>
            </w:pPr>
            <w:r w:rsidRPr="00126D87">
              <w:rPr>
                <w:rFonts w:cs="Arial"/>
                <w:b/>
                <w:bCs/>
                <w:sz w:val="16"/>
                <w:szCs w:val="16"/>
              </w:rPr>
              <w:t xml:space="preserve">VAR %  </w:t>
            </w:r>
          </w:p>
        </w:tc>
      </w:tr>
      <w:tr w:rsidR="00DC0228" w:rsidRPr="00126D87" w14:paraId="4F805A1D" w14:textId="77777777" w:rsidTr="00A44DCA">
        <w:trPr>
          <w:trHeight w:val="204"/>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3350254" w14:textId="77777777" w:rsidR="00DC0228" w:rsidRPr="00126D87" w:rsidRDefault="00DC0228" w:rsidP="00014B19">
            <w:pPr>
              <w:jc w:val="left"/>
              <w:rPr>
                <w:rFonts w:cs="Arial"/>
                <w:sz w:val="16"/>
                <w:szCs w:val="16"/>
              </w:rPr>
            </w:pPr>
            <w:r w:rsidRPr="00126D87">
              <w:rPr>
                <w:rFonts w:cs="Arial"/>
                <w:sz w:val="16"/>
                <w:szCs w:val="16"/>
              </w:rPr>
              <w:t xml:space="preserve">Acueducto y Alcantarillado - Aseo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A71168" w14:textId="77777777" w:rsidR="00DC0228" w:rsidRPr="00126D87" w:rsidRDefault="00DC0228" w:rsidP="00014B19">
            <w:pPr>
              <w:jc w:val="center"/>
              <w:rPr>
                <w:rFonts w:cs="Arial"/>
                <w:sz w:val="16"/>
                <w:szCs w:val="16"/>
              </w:rPr>
            </w:pPr>
            <w:r w:rsidRPr="00126D87">
              <w:rPr>
                <w:rFonts w:cs="Arial"/>
                <w:sz w:val="16"/>
                <w:szCs w:val="16"/>
              </w:rPr>
              <w:t>328.690</w:t>
            </w:r>
          </w:p>
        </w:tc>
        <w:tc>
          <w:tcPr>
            <w:tcW w:w="17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5381CD" w14:textId="77777777" w:rsidR="00DC0228" w:rsidRPr="00126D87" w:rsidRDefault="00DC0228" w:rsidP="00014B19">
            <w:pPr>
              <w:jc w:val="center"/>
              <w:rPr>
                <w:rFonts w:cs="Arial"/>
                <w:sz w:val="16"/>
                <w:szCs w:val="16"/>
              </w:rPr>
            </w:pPr>
            <w:r w:rsidRPr="00126D87">
              <w:rPr>
                <w:rFonts w:cs="Arial"/>
                <w:sz w:val="16"/>
                <w:szCs w:val="16"/>
              </w:rPr>
              <w:t>596.510</w:t>
            </w:r>
          </w:p>
        </w:tc>
        <w:tc>
          <w:tcPr>
            <w:tcW w:w="19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A73FBC" w14:textId="77777777" w:rsidR="00DC0228" w:rsidRPr="00126D87" w:rsidRDefault="00DC0228" w:rsidP="00014B19">
            <w:pPr>
              <w:jc w:val="center"/>
              <w:rPr>
                <w:rFonts w:cs="Arial"/>
                <w:sz w:val="16"/>
                <w:szCs w:val="16"/>
              </w:rPr>
            </w:pPr>
            <w:r w:rsidRPr="00126D87">
              <w:rPr>
                <w:rFonts w:cs="Arial"/>
                <w:sz w:val="16"/>
                <w:szCs w:val="16"/>
              </w:rPr>
              <w:t>(267.820,00)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44D3DB" w14:textId="77777777" w:rsidR="00DC0228" w:rsidRPr="00126D87" w:rsidRDefault="00DC0228" w:rsidP="00014B19">
            <w:pPr>
              <w:jc w:val="center"/>
              <w:rPr>
                <w:rFonts w:cs="Arial"/>
                <w:sz w:val="16"/>
                <w:szCs w:val="16"/>
              </w:rPr>
            </w:pPr>
            <w:r w:rsidRPr="00126D87">
              <w:rPr>
                <w:rFonts w:cs="Arial"/>
                <w:sz w:val="16"/>
                <w:szCs w:val="16"/>
              </w:rPr>
              <w:t>-45%</w:t>
            </w:r>
          </w:p>
        </w:tc>
      </w:tr>
      <w:tr w:rsidR="00DC0228" w:rsidRPr="00126D87" w14:paraId="4EA5441D" w14:textId="77777777" w:rsidTr="00A44DCA">
        <w:trPr>
          <w:trHeight w:val="214"/>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0DF769" w14:textId="77777777" w:rsidR="00DC0228" w:rsidRPr="00126D87" w:rsidRDefault="00DC0228" w:rsidP="00014B19">
            <w:pPr>
              <w:jc w:val="left"/>
              <w:rPr>
                <w:rFonts w:cs="Arial"/>
                <w:sz w:val="16"/>
                <w:szCs w:val="16"/>
              </w:rPr>
            </w:pPr>
            <w:r w:rsidRPr="00126D87">
              <w:rPr>
                <w:rFonts w:cs="Arial"/>
                <w:sz w:val="16"/>
                <w:szCs w:val="16"/>
              </w:rPr>
              <w:t>Energía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D927B2" w14:textId="77777777" w:rsidR="00DC0228" w:rsidRPr="00126D87" w:rsidRDefault="00DC0228" w:rsidP="00014B19">
            <w:pPr>
              <w:jc w:val="center"/>
              <w:rPr>
                <w:rFonts w:cs="Arial"/>
                <w:sz w:val="16"/>
                <w:szCs w:val="16"/>
              </w:rPr>
            </w:pPr>
            <w:r w:rsidRPr="00126D87">
              <w:rPr>
                <w:rFonts w:cs="Arial"/>
                <w:sz w:val="16"/>
                <w:szCs w:val="16"/>
              </w:rPr>
              <w:t>4.716.870</w:t>
            </w:r>
          </w:p>
        </w:tc>
        <w:tc>
          <w:tcPr>
            <w:tcW w:w="17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D4CC7B" w14:textId="77777777" w:rsidR="00DC0228" w:rsidRPr="00126D87" w:rsidRDefault="00DC0228" w:rsidP="00014B19">
            <w:pPr>
              <w:jc w:val="center"/>
              <w:rPr>
                <w:rFonts w:cs="Arial"/>
                <w:sz w:val="16"/>
                <w:szCs w:val="16"/>
              </w:rPr>
            </w:pPr>
            <w:r w:rsidRPr="00126D87">
              <w:rPr>
                <w:rFonts w:cs="Arial"/>
                <w:sz w:val="16"/>
                <w:szCs w:val="16"/>
              </w:rPr>
              <w:t>11.331.530</w:t>
            </w:r>
          </w:p>
        </w:tc>
        <w:tc>
          <w:tcPr>
            <w:tcW w:w="19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B544FA" w14:textId="77777777" w:rsidR="00DC0228" w:rsidRPr="00126D87" w:rsidRDefault="00DC0228" w:rsidP="00014B19">
            <w:pPr>
              <w:jc w:val="center"/>
              <w:rPr>
                <w:rFonts w:cs="Arial"/>
                <w:sz w:val="16"/>
                <w:szCs w:val="16"/>
              </w:rPr>
            </w:pPr>
            <w:r w:rsidRPr="00126D87">
              <w:rPr>
                <w:rFonts w:cs="Arial"/>
                <w:sz w:val="16"/>
                <w:szCs w:val="16"/>
              </w:rPr>
              <w:t>(6.614.660,00)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2410CC" w14:textId="77777777" w:rsidR="00DC0228" w:rsidRPr="00126D87" w:rsidRDefault="00DC0228" w:rsidP="00014B19">
            <w:pPr>
              <w:jc w:val="center"/>
              <w:rPr>
                <w:rFonts w:cs="Arial"/>
                <w:sz w:val="16"/>
                <w:szCs w:val="16"/>
              </w:rPr>
            </w:pPr>
            <w:r w:rsidRPr="00126D87">
              <w:rPr>
                <w:rFonts w:cs="Arial"/>
                <w:sz w:val="16"/>
                <w:szCs w:val="16"/>
              </w:rPr>
              <w:t>-58%</w:t>
            </w:r>
          </w:p>
        </w:tc>
      </w:tr>
      <w:tr w:rsidR="00DC0228" w:rsidRPr="00126D87" w14:paraId="4DE80AFB" w14:textId="77777777" w:rsidTr="00A44DCA">
        <w:trPr>
          <w:trHeight w:val="198"/>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532FCDB" w14:textId="77777777" w:rsidR="00DC0228" w:rsidRPr="00126D87" w:rsidRDefault="00DC0228" w:rsidP="00014B19">
            <w:pPr>
              <w:jc w:val="left"/>
              <w:rPr>
                <w:rFonts w:cs="Arial"/>
                <w:sz w:val="16"/>
                <w:szCs w:val="16"/>
              </w:rPr>
            </w:pPr>
            <w:r w:rsidRPr="00126D87">
              <w:rPr>
                <w:rFonts w:cs="Arial"/>
                <w:sz w:val="16"/>
                <w:szCs w:val="16"/>
              </w:rPr>
              <w:t xml:space="preserve">Telefonía fija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1B1BC1" w14:textId="77777777" w:rsidR="00DC0228" w:rsidRPr="00126D87" w:rsidRDefault="00DC0228" w:rsidP="00014B19">
            <w:pPr>
              <w:jc w:val="center"/>
              <w:rPr>
                <w:rFonts w:cs="Arial"/>
                <w:sz w:val="16"/>
                <w:szCs w:val="16"/>
              </w:rPr>
            </w:pPr>
            <w:r w:rsidRPr="00126D87">
              <w:rPr>
                <w:rFonts w:cs="Arial"/>
                <w:sz w:val="16"/>
                <w:szCs w:val="16"/>
              </w:rPr>
              <w:t>3.213.490</w:t>
            </w:r>
          </w:p>
        </w:tc>
        <w:tc>
          <w:tcPr>
            <w:tcW w:w="17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046573" w14:textId="77777777" w:rsidR="00DC0228" w:rsidRPr="00126D87" w:rsidRDefault="00DC0228" w:rsidP="00014B19">
            <w:pPr>
              <w:jc w:val="center"/>
              <w:rPr>
                <w:rFonts w:cs="Arial"/>
                <w:sz w:val="16"/>
                <w:szCs w:val="16"/>
              </w:rPr>
            </w:pPr>
            <w:r w:rsidRPr="00126D87">
              <w:rPr>
                <w:rFonts w:cs="Arial"/>
                <w:sz w:val="16"/>
                <w:szCs w:val="16"/>
              </w:rPr>
              <w:t>3.744.670</w:t>
            </w:r>
          </w:p>
        </w:tc>
        <w:tc>
          <w:tcPr>
            <w:tcW w:w="19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B4B84E" w14:textId="77777777" w:rsidR="00DC0228" w:rsidRPr="00126D87" w:rsidRDefault="00DC0228" w:rsidP="00014B19">
            <w:pPr>
              <w:jc w:val="center"/>
              <w:rPr>
                <w:rFonts w:cs="Arial"/>
                <w:sz w:val="16"/>
                <w:szCs w:val="16"/>
              </w:rPr>
            </w:pPr>
            <w:r w:rsidRPr="00126D87">
              <w:rPr>
                <w:rFonts w:cs="Arial"/>
                <w:sz w:val="16"/>
                <w:szCs w:val="16"/>
              </w:rPr>
              <w:t>(531.180,00)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0F7428" w14:textId="77777777" w:rsidR="00DC0228" w:rsidRPr="00126D87" w:rsidRDefault="00DC0228" w:rsidP="00014B19">
            <w:pPr>
              <w:jc w:val="center"/>
              <w:rPr>
                <w:rFonts w:cs="Arial"/>
                <w:sz w:val="16"/>
                <w:szCs w:val="16"/>
              </w:rPr>
            </w:pPr>
            <w:r w:rsidRPr="00126D87">
              <w:rPr>
                <w:rFonts w:cs="Arial"/>
                <w:sz w:val="16"/>
                <w:szCs w:val="16"/>
              </w:rPr>
              <w:t>-14%</w:t>
            </w:r>
          </w:p>
        </w:tc>
      </w:tr>
      <w:tr w:rsidR="00DC0228" w:rsidRPr="00126D87" w14:paraId="44F7A588" w14:textId="77777777" w:rsidTr="00A44DCA">
        <w:trPr>
          <w:trHeight w:val="198"/>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9FA20F7" w14:textId="77777777" w:rsidR="00DC0228" w:rsidRPr="00126D87" w:rsidRDefault="00DC0228" w:rsidP="00014B19">
            <w:pPr>
              <w:jc w:val="left"/>
              <w:rPr>
                <w:rFonts w:cs="Arial"/>
                <w:sz w:val="16"/>
                <w:szCs w:val="16"/>
              </w:rPr>
            </w:pPr>
            <w:r w:rsidRPr="00126D87">
              <w:rPr>
                <w:rFonts w:cs="Arial"/>
                <w:sz w:val="16"/>
                <w:szCs w:val="16"/>
              </w:rPr>
              <w:t xml:space="preserve">Servicios de telecomunicaciones </w:t>
            </w:r>
            <w:r w:rsidRPr="00126D87">
              <w:rPr>
                <w:rFonts w:cs="Arial"/>
                <w:sz w:val="16"/>
                <w:szCs w:val="16"/>
              </w:rPr>
              <w:br/>
              <w:t>a través de internet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CF7F24" w14:textId="77777777" w:rsidR="00DC0228" w:rsidRPr="00126D87" w:rsidRDefault="00DC0228" w:rsidP="00014B19">
            <w:pPr>
              <w:jc w:val="center"/>
              <w:rPr>
                <w:rFonts w:cs="Arial"/>
                <w:sz w:val="16"/>
                <w:szCs w:val="16"/>
              </w:rPr>
            </w:pPr>
            <w:r w:rsidRPr="00126D87">
              <w:rPr>
                <w:rFonts w:cs="Arial"/>
                <w:sz w:val="16"/>
                <w:szCs w:val="16"/>
              </w:rPr>
              <w:t>2.970.000</w:t>
            </w:r>
          </w:p>
        </w:tc>
        <w:tc>
          <w:tcPr>
            <w:tcW w:w="17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4D7900" w14:textId="77777777" w:rsidR="00DC0228" w:rsidRPr="00126D87" w:rsidRDefault="00DC0228" w:rsidP="00014B19">
            <w:pPr>
              <w:jc w:val="center"/>
              <w:rPr>
                <w:rFonts w:cs="Arial"/>
                <w:sz w:val="16"/>
                <w:szCs w:val="16"/>
              </w:rPr>
            </w:pPr>
            <w:r w:rsidRPr="00126D87">
              <w:rPr>
                <w:rFonts w:cs="Arial"/>
                <w:sz w:val="16"/>
                <w:szCs w:val="16"/>
              </w:rPr>
              <w:t>2.970.000</w:t>
            </w:r>
          </w:p>
        </w:tc>
        <w:tc>
          <w:tcPr>
            <w:tcW w:w="19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279E49" w14:textId="77777777" w:rsidR="00DC0228" w:rsidRPr="00126D87" w:rsidRDefault="00DC0228" w:rsidP="00014B19">
            <w:pPr>
              <w:jc w:val="center"/>
              <w:rPr>
                <w:rFonts w:cs="Arial"/>
                <w:sz w:val="16"/>
                <w:szCs w:val="16"/>
              </w:rPr>
            </w:pPr>
            <w:r w:rsidRPr="00126D87">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F03395" w14:textId="77777777" w:rsidR="00DC0228" w:rsidRPr="00126D87" w:rsidRDefault="00DC0228" w:rsidP="00014B19">
            <w:pPr>
              <w:jc w:val="center"/>
              <w:rPr>
                <w:rFonts w:cs="Arial"/>
                <w:sz w:val="16"/>
                <w:szCs w:val="16"/>
              </w:rPr>
            </w:pPr>
            <w:r w:rsidRPr="00126D87">
              <w:rPr>
                <w:rFonts w:cs="Arial"/>
                <w:sz w:val="16"/>
                <w:szCs w:val="16"/>
              </w:rPr>
              <w:t>0%</w:t>
            </w:r>
          </w:p>
        </w:tc>
      </w:tr>
      <w:tr w:rsidR="00DC0228" w:rsidRPr="00126D87" w14:paraId="36C54EBE" w14:textId="77777777" w:rsidTr="00A44DCA">
        <w:trPr>
          <w:trHeight w:val="198"/>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B963A68" w14:textId="77777777" w:rsidR="00DC0228" w:rsidRPr="00126D87" w:rsidRDefault="00DC0228" w:rsidP="00014B19">
            <w:pPr>
              <w:jc w:val="left"/>
              <w:rPr>
                <w:rFonts w:cs="Arial"/>
                <w:sz w:val="16"/>
                <w:szCs w:val="16"/>
              </w:rPr>
            </w:pPr>
            <w:r w:rsidRPr="00126D87">
              <w:rPr>
                <w:rFonts w:cs="Arial"/>
                <w:sz w:val="16"/>
                <w:szCs w:val="16"/>
              </w:rPr>
              <w:t>Telefonía Móvil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4B861D" w14:textId="77777777" w:rsidR="00DC0228" w:rsidRPr="00126D87" w:rsidRDefault="00DC0228" w:rsidP="00014B19">
            <w:pPr>
              <w:jc w:val="center"/>
              <w:rPr>
                <w:rFonts w:cs="Arial"/>
                <w:sz w:val="16"/>
                <w:szCs w:val="16"/>
              </w:rPr>
            </w:pPr>
            <w:r w:rsidRPr="00126D87">
              <w:rPr>
                <w:rFonts w:cs="Arial"/>
                <w:sz w:val="16"/>
                <w:szCs w:val="16"/>
              </w:rPr>
              <w:t>-</w:t>
            </w:r>
          </w:p>
        </w:tc>
        <w:tc>
          <w:tcPr>
            <w:tcW w:w="17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64FABF" w14:textId="77777777" w:rsidR="00DC0228" w:rsidRPr="00126D87" w:rsidRDefault="00DC0228" w:rsidP="00014B19">
            <w:pPr>
              <w:jc w:val="center"/>
              <w:rPr>
                <w:rFonts w:cs="Arial"/>
                <w:sz w:val="16"/>
                <w:szCs w:val="16"/>
              </w:rPr>
            </w:pPr>
            <w:r w:rsidRPr="00126D87">
              <w:rPr>
                <w:rFonts w:cs="Arial"/>
                <w:sz w:val="16"/>
                <w:szCs w:val="16"/>
              </w:rPr>
              <w:t>557.130</w:t>
            </w:r>
          </w:p>
        </w:tc>
        <w:tc>
          <w:tcPr>
            <w:tcW w:w="1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F4671A" w14:textId="77777777" w:rsidR="00DC0228" w:rsidRPr="00126D87" w:rsidRDefault="00DC0228" w:rsidP="00014B19">
            <w:pPr>
              <w:jc w:val="center"/>
              <w:rPr>
                <w:rFonts w:cs="Arial"/>
                <w:sz w:val="16"/>
                <w:szCs w:val="16"/>
              </w:rPr>
            </w:pPr>
            <w:r w:rsidRPr="00126D87">
              <w:rPr>
                <w:rFonts w:cs="Arial"/>
                <w:sz w:val="16"/>
                <w:szCs w:val="16"/>
              </w:rPr>
              <w:t>(557.130,00)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2411A2" w14:textId="77777777" w:rsidR="00DC0228" w:rsidRPr="00126D87" w:rsidRDefault="00DC0228" w:rsidP="00014B19">
            <w:pPr>
              <w:jc w:val="center"/>
              <w:rPr>
                <w:rFonts w:cs="Arial"/>
                <w:sz w:val="16"/>
                <w:szCs w:val="16"/>
              </w:rPr>
            </w:pPr>
            <w:r w:rsidRPr="00126D87">
              <w:rPr>
                <w:rFonts w:cs="Arial"/>
                <w:sz w:val="16"/>
                <w:szCs w:val="16"/>
              </w:rPr>
              <w:t>-100%</w:t>
            </w:r>
          </w:p>
        </w:tc>
      </w:tr>
      <w:tr w:rsidR="00DC0228" w:rsidRPr="00126D87" w14:paraId="54DBC479" w14:textId="77777777" w:rsidTr="00014B19">
        <w:trPr>
          <w:trHeight w:val="198"/>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A6A8F29" w14:textId="77777777" w:rsidR="00DC0228" w:rsidRPr="00126D87" w:rsidRDefault="00DC0228" w:rsidP="00014B19">
            <w:pPr>
              <w:jc w:val="left"/>
              <w:rPr>
                <w:rFonts w:cs="Arial"/>
                <w:sz w:val="16"/>
                <w:szCs w:val="16"/>
              </w:rPr>
            </w:pPr>
            <w:r w:rsidRPr="00126D87">
              <w:rPr>
                <w:rFonts w:cs="Arial"/>
                <w:sz w:val="16"/>
                <w:szCs w:val="16"/>
              </w:rPr>
              <w:t>TOTALES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030450" w14:textId="77777777" w:rsidR="00DC0228" w:rsidRPr="00126D87" w:rsidRDefault="00DC0228" w:rsidP="00014B19">
            <w:pPr>
              <w:jc w:val="center"/>
              <w:rPr>
                <w:rFonts w:cs="Arial"/>
                <w:sz w:val="16"/>
                <w:szCs w:val="16"/>
              </w:rPr>
            </w:pPr>
            <w:r w:rsidRPr="00126D87">
              <w:rPr>
                <w:rFonts w:cs="Arial"/>
                <w:sz w:val="16"/>
                <w:szCs w:val="16"/>
              </w:rPr>
              <w:t>11.229.050</w:t>
            </w:r>
          </w:p>
        </w:tc>
        <w:tc>
          <w:tcPr>
            <w:tcW w:w="17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C96AE6" w14:textId="77777777" w:rsidR="00DC0228" w:rsidRPr="00126D87" w:rsidRDefault="00DC0228" w:rsidP="00014B19">
            <w:pPr>
              <w:jc w:val="center"/>
              <w:rPr>
                <w:rFonts w:cs="Arial"/>
                <w:sz w:val="16"/>
                <w:szCs w:val="16"/>
              </w:rPr>
            </w:pPr>
            <w:r w:rsidRPr="00126D87">
              <w:rPr>
                <w:rFonts w:cs="Arial"/>
                <w:sz w:val="16"/>
                <w:szCs w:val="16"/>
              </w:rPr>
              <w:t>19.199.840</w:t>
            </w:r>
          </w:p>
        </w:tc>
        <w:tc>
          <w:tcPr>
            <w:tcW w:w="19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16BA85" w14:textId="77777777" w:rsidR="00DC0228" w:rsidRPr="00126D87" w:rsidRDefault="00DC0228" w:rsidP="00014B19">
            <w:pPr>
              <w:jc w:val="center"/>
              <w:rPr>
                <w:rFonts w:cs="Arial"/>
                <w:sz w:val="16"/>
                <w:szCs w:val="16"/>
              </w:rPr>
            </w:pPr>
            <w:r w:rsidRPr="00126D87">
              <w:rPr>
                <w:rFonts w:cs="Arial"/>
                <w:sz w:val="16"/>
                <w:szCs w:val="16"/>
              </w:rPr>
              <w:t>(7.970.790,00)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FE464D" w14:textId="77777777" w:rsidR="00DC0228" w:rsidRPr="00126D87" w:rsidRDefault="00DC0228" w:rsidP="00014B19">
            <w:pPr>
              <w:jc w:val="center"/>
              <w:rPr>
                <w:rFonts w:cs="Arial"/>
                <w:sz w:val="16"/>
                <w:szCs w:val="16"/>
              </w:rPr>
            </w:pPr>
            <w:r w:rsidRPr="00126D87">
              <w:rPr>
                <w:rFonts w:cs="Arial"/>
                <w:sz w:val="16"/>
                <w:szCs w:val="16"/>
              </w:rPr>
              <w:t>-42%</w:t>
            </w:r>
          </w:p>
        </w:tc>
      </w:tr>
    </w:tbl>
    <w:p w14:paraId="0E0D4142" w14:textId="77777777" w:rsidR="00DC0228" w:rsidRPr="00F02526" w:rsidRDefault="00DC0228" w:rsidP="00DC0228">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603825C3" w14:textId="77777777" w:rsidR="00A44DCA" w:rsidRDefault="00A44DCA" w:rsidP="00DC0228">
      <w:pPr>
        <w:pStyle w:val="Textoindependiente"/>
        <w:rPr>
          <w:rFonts w:cs="Arial"/>
          <w:sz w:val="22"/>
          <w:lang w:val="es-419"/>
        </w:rPr>
      </w:pPr>
    </w:p>
    <w:p w14:paraId="2D8D38A6" w14:textId="56A3AD31" w:rsidR="00DC0228" w:rsidRPr="00DB5678" w:rsidRDefault="00DC0228" w:rsidP="00DC0228">
      <w:pPr>
        <w:pStyle w:val="Textoindependiente"/>
        <w:rPr>
          <w:rFonts w:cs="Arial"/>
          <w:sz w:val="22"/>
          <w:lang w:val="es-419"/>
        </w:rPr>
      </w:pPr>
      <w:r w:rsidRPr="00DB5678">
        <w:rPr>
          <w:rFonts w:cs="Arial"/>
          <w:sz w:val="22"/>
          <w:lang w:val="es-419"/>
        </w:rPr>
        <w:t xml:space="preserve">Se presenta una disminución para servicios públicos del 42%, durante el segundo trimestre, a continuación se infiere las variaciones </w:t>
      </w:r>
      <w:r w:rsidR="009B0E02" w:rsidRPr="00DB5678">
        <w:rPr>
          <w:rFonts w:cs="Arial"/>
          <w:sz w:val="22"/>
          <w:lang w:val="es-419"/>
        </w:rPr>
        <w:t>más</w:t>
      </w:r>
      <w:r w:rsidRPr="00DB5678">
        <w:rPr>
          <w:rFonts w:cs="Arial"/>
          <w:sz w:val="22"/>
          <w:lang w:val="es-419"/>
        </w:rPr>
        <w:t xml:space="preserve"> representativas de acuerdo con lo informado por parte del área de recursos físicos:</w:t>
      </w:r>
    </w:p>
    <w:p w14:paraId="1DC31093" w14:textId="77777777" w:rsidR="00DC0228" w:rsidRPr="00DB5678" w:rsidRDefault="00DC0228" w:rsidP="00DC0228">
      <w:pPr>
        <w:pStyle w:val="Textoindependiente"/>
        <w:numPr>
          <w:ilvl w:val="0"/>
          <w:numId w:val="17"/>
        </w:numPr>
        <w:rPr>
          <w:rFonts w:cs="Arial"/>
          <w:sz w:val="22"/>
          <w:lang w:val="es-419"/>
        </w:rPr>
      </w:pPr>
      <w:r w:rsidRPr="00DB5678">
        <w:rPr>
          <w:rFonts w:cs="Arial"/>
          <w:b/>
          <w:bCs/>
          <w:sz w:val="22"/>
          <w:lang w:val="es-419"/>
        </w:rPr>
        <w:t>Acueducto</w:t>
      </w:r>
      <w:r w:rsidRPr="00DB5678">
        <w:rPr>
          <w:rFonts w:cs="Arial"/>
          <w:sz w:val="22"/>
          <w:lang w:val="es-419"/>
        </w:rPr>
        <w:t>: Se presenta una disminución del 45%, con relación a la vigencia 2019, en el consumo de agua, por la Emergencia Sanitaria y la medida de aislamiento preventivo obligatorio por la pandemia del Coronavirus COVID-19, los servidores y contratistas se encuentran cumpliendo sus funciones y obligaciones mediante la modalidad de trabajo en casa.</w:t>
      </w:r>
    </w:p>
    <w:p w14:paraId="5F5F89D4" w14:textId="77777777" w:rsidR="00DC0228" w:rsidRPr="00DB5678" w:rsidRDefault="00DC0228" w:rsidP="00DC0228">
      <w:pPr>
        <w:pStyle w:val="Textoindependiente"/>
        <w:numPr>
          <w:ilvl w:val="0"/>
          <w:numId w:val="17"/>
        </w:numPr>
        <w:rPr>
          <w:rFonts w:cs="Arial"/>
          <w:sz w:val="22"/>
          <w:lang w:val="es-419"/>
        </w:rPr>
      </w:pPr>
      <w:r w:rsidRPr="00DB5678">
        <w:rPr>
          <w:rFonts w:cs="Arial"/>
          <w:b/>
          <w:bCs/>
          <w:sz w:val="22"/>
          <w:lang w:val="es-419"/>
        </w:rPr>
        <w:t>Aseo</w:t>
      </w:r>
      <w:r w:rsidRPr="00DB5678">
        <w:rPr>
          <w:rFonts w:cs="Arial"/>
          <w:sz w:val="22"/>
          <w:lang w:val="es-419"/>
        </w:rPr>
        <w:t>: Una vez se cancela por parte de la Entidad el servicio facturado por Patrimonio Autónomo Credicorp Capital Fiduciaria S.A. se reporta el pago vía correo electrónico, con los soportes para que descarguen los respectivos pagos y no se acumulen como si la Entidad no hubiese pagado. Al mes de junio se normalizo el cobro de este servicio.</w:t>
      </w:r>
    </w:p>
    <w:p w14:paraId="6F376D38" w14:textId="73E53DFF" w:rsidR="00DC0228" w:rsidRPr="00DB5678" w:rsidRDefault="00DC0228" w:rsidP="00DC0228">
      <w:pPr>
        <w:pStyle w:val="Textoindependiente"/>
        <w:numPr>
          <w:ilvl w:val="0"/>
          <w:numId w:val="17"/>
        </w:numPr>
        <w:rPr>
          <w:rFonts w:cs="Arial"/>
          <w:sz w:val="22"/>
          <w:lang w:val="es-419"/>
        </w:rPr>
      </w:pPr>
      <w:r w:rsidRPr="00DB5678">
        <w:rPr>
          <w:rFonts w:cs="Arial"/>
          <w:b/>
          <w:bCs/>
          <w:sz w:val="22"/>
          <w:lang w:val="es-419"/>
        </w:rPr>
        <w:t>Energía</w:t>
      </w:r>
      <w:r w:rsidRPr="00DB5678">
        <w:rPr>
          <w:rFonts w:cs="Arial"/>
          <w:sz w:val="22"/>
          <w:lang w:val="es-419"/>
        </w:rPr>
        <w:t xml:space="preserve">: Se presenta una disminución del 58% con respecto al II trimestre de la vigencia 2019, el cual corresponde al valor dejado de facturar por parte de CODENSA de la vigencia del 2019 y que se encontraba en revisión de los costos generados por los periodos que no facturaron debido al daño de los MEDIDORES de registro de consumo. </w:t>
      </w:r>
    </w:p>
    <w:p w14:paraId="3C65EA11" w14:textId="77777777" w:rsidR="00DC0228" w:rsidRPr="00DB5678" w:rsidRDefault="00DC0228" w:rsidP="00DC0228">
      <w:pPr>
        <w:pStyle w:val="Textoindependiente"/>
        <w:ind w:left="708"/>
        <w:rPr>
          <w:rFonts w:cs="Arial"/>
          <w:sz w:val="22"/>
          <w:lang w:val="es-419"/>
        </w:rPr>
      </w:pPr>
      <w:r w:rsidRPr="00DB5678">
        <w:rPr>
          <w:rFonts w:cs="Arial"/>
          <w:sz w:val="22"/>
          <w:lang w:val="es-419"/>
        </w:rPr>
        <w:t>En el II trimestre del 2020 se continua con la facturación solo de dos oficinas (402A Y 402B), está pendiente de facturar por parte de CODENSA las oficinas 805 y 806 desde el mes de febrero ya que se encuentra el trámite administrativo el cambio del MEDIDOR de esta de estas dos oficinas por parte de la Administradora del Edificio.  el cual los propietarios deben autorizar este cambio de equipo.</w:t>
      </w:r>
      <w:r w:rsidRPr="00DB5678">
        <w:rPr>
          <w:rFonts w:cs="Arial"/>
          <w:sz w:val="22"/>
          <w:lang w:val="es-419"/>
        </w:rPr>
        <w:tab/>
      </w:r>
    </w:p>
    <w:p w14:paraId="2CD1573B" w14:textId="77777777" w:rsidR="00DC0228" w:rsidRPr="00DB5678" w:rsidRDefault="00DC0228" w:rsidP="00DC0228">
      <w:pPr>
        <w:pStyle w:val="Textoindependiente"/>
        <w:numPr>
          <w:ilvl w:val="0"/>
          <w:numId w:val="17"/>
        </w:numPr>
        <w:rPr>
          <w:rFonts w:cs="Arial"/>
          <w:sz w:val="22"/>
          <w:lang w:val="es-419"/>
        </w:rPr>
      </w:pPr>
      <w:r w:rsidRPr="00DB5678">
        <w:rPr>
          <w:rFonts w:cs="Arial"/>
          <w:b/>
          <w:bCs/>
          <w:sz w:val="22"/>
          <w:lang w:val="es-419"/>
        </w:rPr>
        <w:t>Telefonía fija:</w:t>
      </w:r>
      <w:r w:rsidRPr="00DB5678">
        <w:rPr>
          <w:rFonts w:cs="Arial"/>
          <w:sz w:val="22"/>
          <w:lang w:val="es-419"/>
        </w:rPr>
        <w:t xml:space="preserve"> </w:t>
      </w:r>
      <w:r w:rsidRPr="00DB5678">
        <w:rPr>
          <w:rFonts w:cs="Arial"/>
          <w:bCs/>
          <w:sz w:val="22"/>
        </w:rPr>
        <w:t xml:space="preserve">El servicio de telefonía fija se tiene suscrito con la ETB, la Entidad cuenta con diez (10) líneas telefónicas, se </w:t>
      </w:r>
      <w:r w:rsidRPr="00DB5678">
        <w:rPr>
          <w:rFonts w:cs="Arial"/>
          <w:sz w:val="22"/>
          <w:lang w:val="es-419"/>
        </w:rPr>
        <w:t>observa una disminución del 14% con respecto al mismo periodo del año anterior:</w:t>
      </w:r>
    </w:p>
    <w:p w14:paraId="580D3655" w14:textId="77777777" w:rsidR="00DC0228" w:rsidRDefault="00DC0228" w:rsidP="00DC0228">
      <w:pPr>
        <w:pStyle w:val="Textoindependiente"/>
        <w:numPr>
          <w:ilvl w:val="0"/>
          <w:numId w:val="17"/>
        </w:numPr>
        <w:rPr>
          <w:rFonts w:cs="Arial"/>
          <w:sz w:val="22"/>
          <w:lang w:val="es-419"/>
        </w:rPr>
      </w:pPr>
      <w:r w:rsidRPr="00DB5678">
        <w:rPr>
          <w:rFonts w:cs="Arial"/>
          <w:b/>
          <w:bCs/>
          <w:sz w:val="22"/>
          <w:lang w:val="es-419"/>
        </w:rPr>
        <w:t>Telefonía Móvil</w:t>
      </w:r>
      <w:r w:rsidRPr="00DB5678">
        <w:rPr>
          <w:rFonts w:cs="Arial"/>
          <w:sz w:val="22"/>
          <w:lang w:val="es-419"/>
        </w:rPr>
        <w:t>: Se presenta una disminución del 100%, toda vez que para la vigencia del 2020 se solicitó la cancelación de los planes que el Instituto tenia del plan corporativo con la ETB.</w:t>
      </w:r>
    </w:p>
    <w:p w14:paraId="760C5017" w14:textId="51698481" w:rsidR="00DC0228" w:rsidRPr="00DB5678" w:rsidRDefault="00DC0228" w:rsidP="00DC0228">
      <w:pPr>
        <w:pStyle w:val="Textoindependiente"/>
        <w:ind w:left="720"/>
        <w:rPr>
          <w:rFonts w:cs="Arial"/>
          <w:sz w:val="22"/>
          <w:lang w:val="es-419"/>
        </w:rPr>
      </w:pPr>
      <w:r w:rsidRPr="00DB5678">
        <w:rPr>
          <w:rFonts w:cs="Arial"/>
          <w:sz w:val="22"/>
          <w:lang w:val="es-419"/>
        </w:rPr>
        <w:tab/>
      </w:r>
      <w:r w:rsidRPr="00DB5678">
        <w:rPr>
          <w:rFonts w:cs="Arial"/>
          <w:sz w:val="22"/>
          <w:lang w:val="es-419"/>
        </w:rPr>
        <w:tab/>
      </w:r>
      <w:r w:rsidRPr="00DB5678">
        <w:rPr>
          <w:rFonts w:cs="Arial"/>
          <w:sz w:val="22"/>
          <w:lang w:val="es-419"/>
        </w:rPr>
        <w:tab/>
      </w:r>
    </w:p>
    <w:p w14:paraId="482FEA0C" w14:textId="6092328F" w:rsidR="009F5BBE" w:rsidRPr="006673B9" w:rsidRDefault="009F5BBE" w:rsidP="00C50844">
      <w:pPr>
        <w:pStyle w:val="Sinespaciado"/>
        <w:numPr>
          <w:ilvl w:val="1"/>
          <w:numId w:val="16"/>
        </w:numPr>
        <w:jc w:val="both"/>
        <w:rPr>
          <w:rFonts w:ascii="Arial" w:hAnsi="Arial" w:cs="Arial"/>
          <w:b/>
        </w:rPr>
      </w:pPr>
      <w:r w:rsidRPr="006673B9">
        <w:rPr>
          <w:rFonts w:ascii="Arial" w:hAnsi="Arial" w:cs="Arial"/>
          <w:b/>
        </w:rPr>
        <w:t>Vehículos Oficiales</w:t>
      </w:r>
      <w:r w:rsidR="004A0A0B" w:rsidRPr="006673B9">
        <w:rPr>
          <w:rFonts w:ascii="Arial" w:hAnsi="Arial" w:cs="Arial"/>
          <w:b/>
        </w:rPr>
        <w:t>:</w:t>
      </w:r>
    </w:p>
    <w:p w14:paraId="6C42CDCE" w14:textId="77777777" w:rsidR="008F6C29" w:rsidRDefault="008F6C29" w:rsidP="00E85D21">
      <w:pPr>
        <w:rPr>
          <w:rFonts w:cs="Arial"/>
          <w:sz w:val="22"/>
        </w:rPr>
      </w:pPr>
    </w:p>
    <w:p w14:paraId="7C5C3D63" w14:textId="0390FCE7" w:rsidR="009F5BBE" w:rsidRDefault="009F5BBE" w:rsidP="00E85D21">
      <w:pPr>
        <w:rPr>
          <w:rFonts w:cs="Arial"/>
          <w:sz w:val="22"/>
          <w:lang w:val="es-419"/>
        </w:rPr>
      </w:pPr>
      <w:r w:rsidRPr="006673B9">
        <w:rPr>
          <w:rFonts w:cs="Arial"/>
          <w:sz w:val="22"/>
        </w:rPr>
        <w:t>E</w:t>
      </w:r>
      <w:r w:rsidR="00A44DCA">
        <w:rPr>
          <w:rFonts w:cs="Arial"/>
          <w:sz w:val="22"/>
        </w:rPr>
        <w:t>l</w:t>
      </w:r>
      <w:r w:rsidRPr="006673B9">
        <w:rPr>
          <w:rFonts w:cs="Arial"/>
          <w:sz w:val="22"/>
        </w:rPr>
        <w:t xml:space="preserve"> parque automotor se encuentra conformado por dos (</w:t>
      </w:r>
      <w:r w:rsidR="00A51223" w:rsidRPr="006673B9">
        <w:rPr>
          <w:rFonts w:cs="Arial"/>
          <w:sz w:val="22"/>
        </w:rPr>
        <w:t>0</w:t>
      </w:r>
      <w:r w:rsidRPr="006673B9">
        <w:rPr>
          <w:rFonts w:cs="Arial"/>
          <w:sz w:val="22"/>
        </w:rPr>
        <w:t>2) vehículos de propiedad de la Entidad</w:t>
      </w:r>
      <w:r w:rsidR="003E0374" w:rsidRPr="006673B9">
        <w:rPr>
          <w:rFonts w:cs="Arial"/>
          <w:sz w:val="22"/>
        </w:rPr>
        <w:t xml:space="preserve">, </w:t>
      </w:r>
      <w:r w:rsidR="00FD7F19" w:rsidRPr="006673B9">
        <w:rPr>
          <w:rFonts w:cs="Arial"/>
          <w:sz w:val="22"/>
        </w:rPr>
        <w:t>no se registra pago por este concepto para el segundo trimestre</w:t>
      </w:r>
      <w:r w:rsidR="003C650A" w:rsidRPr="006673B9">
        <w:rPr>
          <w:rFonts w:cs="Arial"/>
          <w:sz w:val="22"/>
          <w:lang w:val="es-419"/>
        </w:rPr>
        <w:t>.</w:t>
      </w:r>
    </w:p>
    <w:tbl>
      <w:tblPr>
        <w:tblW w:w="5000" w:type="pct"/>
        <w:tblCellMar>
          <w:left w:w="70" w:type="dxa"/>
          <w:right w:w="70" w:type="dxa"/>
        </w:tblCellMar>
        <w:tblLook w:val="04A0" w:firstRow="1" w:lastRow="0" w:firstColumn="1" w:lastColumn="0" w:noHBand="0" w:noVBand="1"/>
      </w:tblPr>
      <w:tblGrid>
        <w:gridCol w:w="3618"/>
        <w:gridCol w:w="1298"/>
        <w:gridCol w:w="1298"/>
        <w:gridCol w:w="1623"/>
        <w:gridCol w:w="991"/>
      </w:tblGrid>
      <w:tr w:rsidR="006720EC" w:rsidRPr="00FE67AE" w14:paraId="00B21EC6" w14:textId="77777777" w:rsidTr="00071C68">
        <w:trPr>
          <w:trHeight w:val="533"/>
        </w:trPr>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130E2" w14:textId="77777777" w:rsidR="006720EC" w:rsidRPr="00FE67AE" w:rsidRDefault="006720EC" w:rsidP="006720EC">
            <w:pPr>
              <w:spacing w:after="0" w:line="240" w:lineRule="auto"/>
              <w:jc w:val="center"/>
              <w:rPr>
                <w:rFonts w:eastAsia="Times New Roman" w:cs="Arial"/>
                <w:b/>
                <w:bCs/>
                <w:sz w:val="18"/>
                <w:szCs w:val="18"/>
              </w:rPr>
            </w:pPr>
            <w:r w:rsidRPr="00FE67AE">
              <w:rPr>
                <w:rFonts w:eastAsia="Times New Roman" w:cs="Arial"/>
                <w:b/>
                <w:bCs/>
                <w:sz w:val="18"/>
                <w:szCs w:val="18"/>
              </w:rPr>
              <w:t xml:space="preserve">CONCEPTO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8D2EE9" w14:textId="5368AC65" w:rsidR="006720EC" w:rsidRPr="00FE67AE" w:rsidRDefault="006720EC" w:rsidP="006720EC">
            <w:pPr>
              <w:spacing w:after="0" w:line="240" w:lineRule="auto"/>
              <w:jc w:val="center"/>
              <w:rPr>
                <w:rFonts w:eastAsia="Times New Roman" w:cs="Arial"/>
                <w:b/>
                <w:bCs/>
                <w:sz w:val="18"/>
                <w:szCs w:val="18"/>
              </w:rPr>
            </w:pPr>
            <w:r w:rsidRPr="00126D87">
              <w:rPr>
                <w:rFonts w:cs="Arial"/>
                <w:b/>
                <w:bCs/>
                <w:sz w:val="16"/>
                <w:szCs w:val="16"/>
              </w:rPr>
              <w:t xml:space="preserve"> SEGUNDO TRIMESTRE </w:t>
            </w:r>
            <w:r w:rsidRPr="00126D87">
              <w:rPr>
                <w:rFonts w:cs="Arial"/>
                <w:b/>
                <w:bCs/>
                <w:sz w:val="16"/>
                <w:szCs w:val="16"/>
              </w:rPr>
              <w:br/>
              <w:t xml:space="preserve">2020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24D6E32" w14:textId="3615119A" w:rsidR="006720EC" w:rsidRPr="00FE67AE" w:rsidRDefault="006720EC" w:rsidP="006720EC">
            <w:pPr>
              <w:spacing w:after="0" w:line="240" w:lineRule="auto"/>
              <w:jc w:val="center"/>
              <w:rPr>
                <w:rFonts w:eastAsia="Times New Roman" w:cs="Arial"/>
                <w:b/>
                <w:bCs/>
                <w:sz w:val="18"/>
                <w:szCs w:val="18"/>
              </w:rPr>
            </w:pPr>
            <w:r w:rsidRPr="00126D87">
              <w:rPr>
                <w:rFonts w:cs="Arial"/>
                <w:b/>
                <w:bCs/>
                <w:sz w:val="16"/>
                <w:szCs w:val="16"/>
              </w:rPr>
              <w:t xml:space="preserve"> SEGUNDO TRIMESTRE </w:t>
            </w:r>
            <w:r w:rsidRPr="00126D87">
              <w:rPr>
                <w:rFonts w:cs="Arial"/>
                <w:b/>
                <w:bCs/>
                <w:sz w:val="16"/>
                <w:szCs w:val="16"/>
              </w:rPr>
              <w:br/>
              <w:t xml:space="preserve">2019 </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5F894DED" w14:textId="77777777" w:rsidR="006720EC" w:rsidRPr="00FE67AE" w:rsidRDefault="006720EC" w:rsidP="006720EC">
            <w:pPr>
              <w:spacing w:after="0" w:line="240" w:lineRule="auto"/>
              <w:jc w:val="center"/>
              <w:rPr>
                <w:rFonts w:eastAsia="Times New Roman" w:cs="Arial"/>
                <w:b/>
                <w:bCs/>
                <w:sz w:val="18"/>
                <w:szCs w:val="18"/>
              </w:rPr>
            </w:pPr>
            <w:r w:rsidRPr="00FE67AE">
              <w:rPr>
                <w:rFonts w:eastAsia="Times New Roman" w:cs="Arial"/>
                <w:b/>
                <w:bCs/>
                <w:sz w:val="18"/>
                <w:szCs w:val="18"/>
              </w:rPr>
              <w:t>VAR</w:t>
            </w:r>
            <w:r w:rsidRPr="00FE67AE">
              <w:rPr>
                <w:rFonts w:eastAsia="Times New Roman" w:cs="Arial"/>
                <w:b/>
                <w:bCs/>
                <w:sz w:val="18"/>
                <w:szCs w:val="18"/>
              </w:rPr>
              <w:br/>
              <w:t xml:space="preserve">ABSOLUTA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317F6E2A" w14:textId="77777777" w:rsidR="006720EC" w:rsidRPr="00FE67AE" w:rsidRDefault="006720EC" w:rsidP="006720EC">
            <w:pPr>
              <w:spacing w:after="0" w:line="240" w:lineRule="auto"/>
              <w:jc w:val="center"/>
              <w:rPr>
                <w:rFonts w:eastAsia="Times New Roman" w:cs="Arial"/>
                <w:b/>
                <w:bCs/>
                <w:sz w:val="18"/>
                <w:szCs w:val="18"/>
              </w:rPr>
            </w:pPr>
            <w:r w:rsidRPr="00FE67AE">
              <w:rPr>
                <w:rFonts w:eastAsia="Times New Roman" w:cs="Arial"/>
                <w:b/>
                <w:bCs/>
                <w:sz w:val="18"/>
                <w:szCs w:val="18"/>
              </w:rPr>
              <w:t xml:space="preserve">VAR %  </w:t>
            </w:r>
          </w:p>
        </w:tc>
      </w:tr>
      <w:tr w:rsidR="00AC62FB" w:rsidRPr="00FE67AE" w14:paraId="7ACDB446" w14:textId="77777777" w:rsidTr="003E0374">
        <w:trPr>
          <w:trHeight w:val="329"/>
        </w:trPr>
        <w:tc>
          <w:tcPr>
            <w:tcW w:w="2049" w:type="pct"/>
            <w:tcBorders>
              <w:top w:val="nil"/>
              <w:left w:val="single" w:sz="4" w:space="0" w:color="auto"/>
              <w:bottom w:val="single" w:sz="4" w:space="0" w:color="auto"/>
              <w:right w:val="single" w:sz="4" w:space="0" w:color="auto"/>
            </w:tcBorders>
            <w:shd w:val="clear" w:color="auto" w:fill="auto"/>
            <w:vAlign w:val="bottom"/>
            <w:hideMark/>
          </w:tcPr>
          <w:p w14:paraId="4C53396B" w14:textId="77777777" w:rsidR="003E0374" w:rsidRPr="00FE67AE" w:rsidRDefault="003E0374" w:rsidP="00071C68">
            <w:pPr>
              <w:spacing w:after="0" w:line="240" w:lineRule="auto"/>
              <w:jc w:val="left"/>
              <w:rPr>
                <w:rFonts w:eastAsia="Times New Roman" w:cs="Arial"/>
                <w:sz w:val="18"/>
                <w:szCs w:val="18"/>
              </w:rPr>
            </w:pPr>
            <w:r w:rsidRPr="00FE67AE">
              <w:rPr>
                <w:rFonts w:eastAsia="Times New Roman" w:cs="Arial"/>
                <w:sz w:val="18"/>
                <w:szCs w:val="18"/>
              </w:rPr>
              <w:t>Productos de horno de coque de refinación de petróleo y combustible.</w:t>
            </w:r>
          </w:p>
        </w:tc>
        <w:tc>
          <w:tcPr>
            <w:tcW w:w="735" w:type="pct"/>
            <w:tcBorders>
              <w:top w:val="nil"/>
              <w:left w:val="nil"/>
              <w:bottom w:val="single" w:sz="4" w:space="0" w:color="auto"/>
              <w:right w:val="single" w:sz="4" w:space="0" w:color="auto"/>
            </w:tcBorders>
            <w:shd w:val="clear" w:color="auto" w:fill="auto"/>
            <w:noWrap/>
            <w:vAlign w:val="bottom"/>
          </w:tcPr>
          <w:p w14:paraId="2FCE8D26" w14:textId="61511430" w:rsidR="003E0374" w:rsidRPr="00FE67AE" w:rsidRDefault="006720EC" w:rsidP="00071C68">
            <w:pPr>
              <w:spacing w:after="0" w:line="240" w:lineRule="auto"/>
              <w:jc w:val="center"/>
              <w:rPr>
                <w:rFonts w:eastAsia="Times New Roman" w:cs="Arial"/>
                <w:sz w:val="18"/>
                <w:szCs w:val="18"/>
              </w:rPr>
            </w:pPr>
            <w:r>
              <w:rPr>
                <w:rFonts w:eastAsia="Times New Roman" w:cs="Arial"/>
                <w:sz w:val="18"/>
                <w:szCs w:val="18"/>
              </w:rPr>
              <w:t>0</w:t>
            </w:r>
          </w:p>
        </w:tc>
        <w:tc>
          <w:tcPr>
            <w:tcW w:w="735" w:type="pct"/>
            <w:tcBorders>
              <w:top w:val="nil"/>
              <w:left w:val="nil"/>
              <w:bottom w:val="single" w:sz="4" w:space="0" w:color="auto"/>
              <w:right w:val="single" w:sz="4" w:space="0" w:color="auto"/>
            </w:tcBorders>
            <w:shd w:val="clear" w:color="auto" w:fill="auto"/>
            <w:noWrap/>
            <w:vAlign w:val="bottom"/>
          </w:tcPr>
          <w:p w14:paraId="2209B07D" w14:textId="7D15D457" w:rsidR="003E0374" w:rsidRPr="00FE67AE" w:rsidRDefault="006720EC" w:rsidP="006720EC">
            <w:pPr>
              <w:spacing w:after="0" w:line="240" w:lineRule="auto"/>
              <w:jc w:val="center"/>
              <w:rPr>
                <w:rFonts w:eastAsia="Times New Roman" w:cs="Arial"/>
                <w:sz w:val="18"/>
                <w:szCs w:val="18"/>
                <w:lang w:val="es-419"/>
              </w:rPr>
            </w:pPr>
            <w:r>
              <w:rPr>
                <w:rFonts w:eastAsia="Times New Roman" w:cs="Arial"/>
                <w:sz w:val="18"/>
                <w:szCs w:val="18"/>
                <w:lang w:val="es-419"/>
              </w:rPr>
              <w:t>0</w:t>
            </w:r>
          </w:p>
        </w:tc>
        <w:tc>
          <w:tcPr>
            <w:tcW w:w="919" w:type="pct"/>
            <w:tcBorders>
              <w:top w:val="nil"/>
              <w:left w:val="nil"/>
              <w:bottom w:val="single" w:sz="4" w:space="0" w:color="auto"/>
              <w:right w:val="single" w:sz="4" w:space="0" w:color="auto"/>
            </w:tcBorders>
            <w:shd w:val="clear" w:color="auto" w:fill="auto"/>
            <w:noWrap/>
            <w:vAlign w:val="bottom"/>
          </w:tcPr>
          <w:p w14:paraId="68C48266" w14:textId="1ABB6550" w:rsidR="003E0374" w:rsidRPr="00FE67AE" w:rsidRDefault="006720EC" w:rsidP="00071C68">
            <w:pPr>
              <w:spacing w:after="0" w:line="240" w:lineRule="auto"/>
              <w:jc w:val="center"/>
              <w:rPr>
                <w:rFonts w:eastAsia="Times New Roman" w:cs="Arial"/>
                <w:sz w:val="18"/>
                <w:szCs w:val="18"/>
                <w:lang w:val="es-419"/>
              </w:rPr>
            </w:pPr>
            <w:r>
              <w:rPr>
                <w:rFonts w:eastAsia="Times New Roman" w:cs="Arial"/>
                <w:sz w:val="18"/>
                <w:szCs w:val="18"/>
                <w:lang w:val="es-419"/>
              </w:rPr>
              <w:t>0</w:t>
            </w:r>
          </w:p>
        </w:tc>
        <w:tc>
          <w:tcPr>
            <w:tcW w:w="561" w:type="pct"/>
            <w:tcBorders>
              <w:top w:val="nil"/>
              <w:left w:val="nil"/>
              <w:bottom w:val="single" w:sz="4" w:space="0" w:color="auto"/>
              <w:right w:val="single" w:sz="4" w:space="0" w:color="auto"/>
            </w:tcBorders>
            <w:shd w:val="clear" w:color="auto" w:fill="auto"/>
            <w:noWrap/>
            <w:vAlign w:val="bottom"/>
          </w:tcPr>
          <w:p w14:paraId="55CB7ED6" w14:textId="52509C7E" w:rsidR="003E0374" w:rsidRPr="00FE67AE" w:rsidRDefault="006720EC" w:rsidP="00071C68">
            <w:pPr>
              <w:spacing w:after="0" w:line="240" w:lineRule="auto"/>
              <w:jc w:val="center"/>
              <w:rPr>
                <w:rFonts w:eastAsia="Times New Roman" w:cs="Arial"/>
                <w:sz w:val="18"/>
                <w:szCs w:val="18"/>
                <w:lang w:val="es-419"/>
              </w:rPr>
            </w:pPr>
            <w:r>
              <w:rPr>
                <w:rFonts w:eastAsia="Times New Roman" w:cs="Arial"/>
                <w:sz w:val="18"/>
                <w:szCs w:val="18"/>
                <w:lang w:val="es-419"/>
              </w:rPr>
              <w:t>0</w:t>
            </w:r>
            <w:r w:rsidR="003E0374" w:rsidRPr="00FE67AE">
              <w:rPr>
                <w:rFonts w:eastAsia="Times New Roman" w:cs="Arial"/>
                <w:sz w:val="18"/>
                <w:szCs w:val="18"/>
                <w:lang w:val="es-419"/>
              </w:rPr>
              <w:t>%</w:t>
            </w:r>
          </w:p>
        </w:tc>
      </w:tr>
    </w:tbl>
    <w:p w14:paraId="15FB4A1C" w14:textId="6456CD57" w:rsidR="00FD7F19" w:rsidRDefault="00FD7F19" w:rsidP="00FD7F19">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71107325" w14:textId="77777777" w:rsidR="00FD7F19" w:rsidRPr="00F02526" w:rsidRDefault="00FD7F19" w:rsidP="00FD7F19">
      <w:pPr>
        <w:pStyle w:val="Textoindependiente"/>
        <w:spacing w:line="240" w:lineRule="atLeast"/>
        <w:rPr>
          <w:rFonts w:cs="Arial"/>
          <w:i/>
          <w:iCs/>
          <w:sz w:val="16"/>
          <w:szCs w:val="16"/>
        </w:rPr>
      </w:pPr>
    </w:p>
    <w:p w14:paraId="60695700" w14:textId="56EDB28F" w:rsidR="00E85D21" w:rsidRPr="00674EF1" w:rsidRDefault="00E85D21" w:rsidP="00C50844">
      <w:pPr>
        <w:pStyle w:val="Prrafodelista"/>
        <w:numPr>
          <w:ilvl w:val="1"/>
          <w:numId w:val="16"/>
        </w:numPr>
        <w:spacing w:after="160" w:line="259" w:lineRule="auto"/>
        <w:jc w:val="left"/>
        <w:rPr>
          <w:rFonts w:cs="Arial"/>
          <w:sz w:val="22"/>
        </w:rPr>
      </w:pPr>
      <w:r w:rsidRPr="00674EF1">
        <w:rPr>
          <w:rFonts w:cs="Arial"/>
          <w:b/>
          <w:bCs/>
          <w:sz w:val="22"/>
        </w:rPr>
        <w:t>Adquisición de vehículos y maquinaria</w:t>
      </w:r>
      <w:r w:rsidRPr="00674EF1">
        <w:rPr>
          <w:rFonts w:cs="Arial"/>
          <w:sz w:val="22"/>
        </w:rPr>
        <w:t xml:space="preserve">. </w:t>
      </w:r>
    </w:p>
    <w:p w14:paraId="61A71EDD" w14:textId="6F200F8E" w:rsidR="00674EF1" w:rsidRDefault="00E85D21" w:rsidP="00E85D21">
      <w:pPr>
        <w:spacing w:after="160" w:line="259" w:lineRule="auto"/>
        <w:rPr>
          <w:rFonts w:cs="Arial"/>
          <w:sz w:val="22"/>
        </w:rPr>
      </w:pPr>
      <w:r w:rsidRPr="00674EF1">
        <w:rPr>
          <w:rFonts w:cs="Arial"/>
          <w:sz w:val="22"/>
        </w:rPr>
        <w:t>De acuerdo con el Plan Anual de Adquisiciones para la vigencia 2020 de la Entidad, no se programó proceso para la adquisición o reposición de vehículos y/o maquinaria.</w:t>
      </w:r>
    </w:p>
    <w:p w14:paraId="157F38AB" w14:textId="01B345A4" w:rsidR="009B0E02" w:rsidRPr="005E26D9" w:rsidRDefault="009B0E02" w:rsidP="009B0E02">
      <w:pPr>
        <w:pStyle w:val="Prrafodelista"/>
        <w:numPr>
          <w:ilvl w:val="1"/>
          <w:numId w:val="16"/>
        </w:numPr>
        <w:spacing w:after="160" w:line="259" w:lineRule="auto"/>
        <w:rPr>
          <w:rFonts w:cs="Arial"/>
          <w:b/>
          <w:bCs/>
          <w:sz w:val="22"/>
          <w:shd w:val="clear" w:color="auto" w:fill="FFFFFF"/>
          <w:lang w:val="es-ES"/>
        </w:rPr>
      </w:pPr>
      <w:r w:rsidRPr="009B0E02">
        <w:rPr>
          <w:rFonts w:cs="Arial"/>
          <w:b/>
          <w:bCs/>
          <w:sz w:val="22"/>
        </w:rPr>
        <w:t>Derechos de uso de productos de propiedad intelectual y otros productos similares</w:t>
      </w:r>
      <w:r>
        <w:rPr>
          <w:rFonts w:cs="Arial"/>
          <w:b/>
          <w:bCs/>
          <w:sz w:val="22"/>
        </w:rPr>
        <w:t>.</w:t>
      </w:r>
    </w:p>
    <w:p w14:paraId="55834D6A" w14:textId="3582F8AC" w:rsidR="005E26D9" w:rsidRPr="005E26D9" w:rsidRDefault="005E26D9" w:rsidP="005E26D9">
      <w:pPr>
        <w:spacing w:after="160" w:line="259" w:lineRule="auto"/>
        <w:rPr>
          <w:rFonts w:cs="Arial"/>
          <w:sz w:val="22"/>
          <w:shd w:val="clear" w:color="auto" w:fill="FFFFFF"/>
          <w:lang w:val="es-ES"/>
        </w:rPr>
      </w:pPr>
      <w:r>
        <w:rPr>
          <w:rFonts w:cs="Arial"/>
          <w:sz w:val="22"/>
          <w:shd w:val="clear" w:color="auto" w:fill="FFFFFF"/>
          <w:lang w:val="es-ES"/>
        </w:rPr>
        <w:t xml:space="preserve">Por este rubro se registran pagos correspondientes al Sistema Administrativo y Financiero GOOBI – ITO SOFTWARE SAS, se presenta una disminución del 40% con respecto al trimestre del año anterior. </w:t>
      </w:r>
    </w:p>
    <w:tbl>
      <w:tblPr>
        <w:tblW w:w="5000" w:type="pct"/>
        <w:tblCellMar>
          <w:left w:w="70" w:type="dxa"/>
          <w:right w:w="70" w:type="dxa"/>
        </w:tblCellMar>
        <w:tblLook w:val="04A0" w:firstRow="1" w:lastRow="0" w:firstColumn="1" w:lastColumn="0" w:noHBand="0" w:noVBand="1"/>
      </w:tblPr>
      <w:tblGrid>
        <w:gridCol w:w="3618"/>
        <w:gridCol w:w="1298"/>
        <w:gridCol w:w="1298"/>
        <w:gridCol w:w="1623"/>
        <w:gridCol w:w="991"/>
      </w:tblGrid>
      <w:tr w:rsidR="009B0E02" w:rsidRPr="00FE67AE" w14:paraId="1CBCCF81" w14:textId="77777777" w:rsidTr="00014B19">
        <w:trPr>
          <w:trHeight w:val="533"/>
        </w:trPr>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A645D" w14:textId="77777777" w:rsidR="009B0E02" w:rsidRPr="00FE67AE" w:rsidRDefault="009B0E02" w:rsidP="00014B19">
            <w:pPr>
              <w:spacing w:after="0" w:line="240" w:lineRule="auto"/>
              <w:jc w:val="center"/>
              <w:rPr>
                <w:rFonts w:eastAsia="Times New Roman" w:cs="Arial"/>
                <w:b/>
                <w:bCs/>
                <w:sz w:val="18"/>
                <w:szCs w:val="18"/>
              </w:rPr>
            </w:pPr>
            <w:r w:rsidRPr="00FE67AE">
              <w:rPr>
                <w:rFonts w:eastAsia="Times New Roman" w:cs="Arial"/>
                <w:b/>
                <w:bCs/>
                <w:sz w:val="18"/>
                <w:szCs w:val="18"/>
              </w:rPr>
              <w:t xml:space="preserve">CONCEPTO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058F042" w14:textId="77777777" w:rsidR="009B0E02" w:rsidRPr="00FE67AE" w:rsidRDefault="009B0E02" w:rsidP="00014B19">
            <w:pPr>
              <w:spacing w:after="0" w:line="240" w:lineRule="auto"/>
              <w:jc w:val="center"/>
              <w:rPr>
                <w:rFonts w:eastAsia="Times New Roman" w:cs="Arial"/>
                <w:b/>
                <w:bCs/>
                <w:sz w:val="18"/>
                <w:szCs w:val="18"/>
              </w:rPr>
            </w:pPr>
            <w:r w:rsidRPr="00126D87">
              <w:rPr>
                <w:rFonts w:cs="Arial"/>
                <w:b/>
                <w:bCs/>
                <w:sz w:val="16"/>
                <w:szCs w:val="16"/>
              </w:rPr>
              <w:t xml:space="preserve"> SEGUNDO TRIMESTRE </w:t>
            </w:r>
            <w:r w:rsidRPr="00126D87">
              <w:rPr>
                <w:rFonts w:cs="Arial"/>
                <w:b/>
                <w:bCs/>
                <w:sz w:val="16"/>
                <w:szCs w:val="16"/>
              </w:rPr>
              <w:br/>
              <w:t xml:space="preserve">2020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F05D31A" w14:textId="77777777" w:rsidR="009B0E02" w:rsidRPr="00FE67AE" w:rsidRDefault="009B0E02" w:rsidP="00014B19">
            <w:pPr>
              <w:spacing w:after="0" w:line="240" w:lineRule="auto"/>
              <w:jc w:val="center"/>
              <w:rPr>
                <w:rFonts w:eastAsia="Times New Roman" w:cs="Arial"/>
                <w:b/>
                <w:bCs/>
                <w:sz w:val="18"/>
                <w:szCs w:val="18"/>
              </w:rPr>
            </w:pPr>
            <w:r w:rsidRPr="00126D87">
              <w:rPr>
                <w:rFonts w:cs="Arial"/>
                <w:b/>
                <w:bCs/>
                <w:sz w:val="16"/>
                <w:szCs w:val="16"/>
              </w:rPr>
              <w:t xml:space="preserve"> SEGUNDO TRIMESTRE </w:t>
            </w:r>
            <w:r w:rsidRPr="00126D87">
              <w:rPr>
                <w:rFonts w:cs="Arial"/>
                <w:b/>
                <w:bCs/>
                <w:sz w:val="16"/>
                <w:szCs w:val="16"/>
              </w:rPr>
              <w:br/>
              <w:t xml:space="preserve">2019 </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4D807AB4" w14:textId="77777777" w:rsidR="009B0E02" w:rsidRPr="00FE67AE" w:rsidRDefault="009B0E02" w:rsidP="00014B19">
            <w:pPr>
              <w:spacing w:after="0" w:line="240" w:lineRule="auto"/>
              <w:jc w:val="center"/>
              <w:rPr>
                <w:rFonts w:eastAsia="Times New Roman" w:cs="Arial"/>
                <w:b/>
                <w:bCs/>
                <w:sz w:val="18"/>
                <w:szCs w:val="18"/>
              </w:rPr>
            </w:pPr>
            <w:r w:rsidRPr="00FE67AE">
              <w:rPr>
                <w:rFonts w:eastAsia="Times New Roman" w:cs="Arial"/>
                <w:b/>
                <w:bCs/>
                <w:sz w:val="18"/>
                <w:szCs w:val="18"/>
              </w:rPr>
              <w:t>VAR</w:t>
            </w:r>
            <w:r w:rsidRPr="00FE67AE">
              <w:rPr>
                <w:rFonts w:eastAsia="Times New Roman" w:cs="Arial"/>
                <w:b/>
                <w:bCs/>
                <w:sz w:val="18"/>
                <w:szCs w:val="18"/>
              </w:rPr>
              <w:br/>
              <w:t xml:space="preserve">ABSOLUTA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54F02B5F" w14:textId="77777777" w:rsidR="009B0E02" w:rsidRPr="00FE67AE" w:rsidRDefault="009B0E02" w:rsidP="00014B19">
            <w:pPr>
              <w:spacing w:after="0" w:line="240" w:lineRule="auto"/>
              <w:jc w:val="center"/>
              <w:rPr>
                <w:rFonts w:eastAsia="Times New Roman" w:cs="Arial"/>
                <w:b/>
                <w:bCs/>
                <w:sz w:val="18"/>
                <w:szCs w:val="18"/>
              </w:rPr>
            </w:pPr>
            <w:r w:rsidRPr="00FE67AE">
              <w:rPr>
                <w:rFonts w:eastAsia="Times New Roman" w:cs="Arial"/>
                <w:b/>
                <w:bCs/>
                <w:sz w:val="18"/>
                <w:szCs w:val="18"/>
              </w:rPr>
              <w:t xml:space="preserve">VAR %  </w:t>
            </w:r>
          </w:p>
        </w:tc>
      </w:tr>
      <w:tr w:rsidR="009B0E02" w:rsidRPr="009B0E02" w14:paraId="08A5D3F2" w14:textId="77777777" w:rsidTr="00014B19">
        <w:trPr>
          <w:trHeight w:val="329"/>
        </w:trPr>
        <w:tc>
          <w:tcPr>
            <w:tcW w:w="2049" w:type="pct"/>
            <w:tcBorders>
              <w:top w:val="nil"/>
              <w:left w:val="single" w:sz="4" w:space="0" w:color="auto"/>
              <w:bottom w:val="single" w:sz="4" w:space="0" w:color="auto"/>
              <w:right w:val="single" w:sz="4" w:space="0" w:color="auto"/>
            </w:tcBorders>
            <w:shd w:val="clear" w:color="auto" w:fill="auto"/>
            <w:vAlign w:val="bottom"/>
            <w:hideMark/>
          </w:tcPr>
          <w:p w14:paraId="1271423C" w14:textId="5A4FB273" w:rsidR="009B0E02" w:rsidRPr="005E26D9" w:rsidRDefault="009B0E02" w:rsidP="00014B19">
            <w:pPr>
              <w:spacing w:after="0" w:line="240" w:lineRule="auto"/>
              <w:jc w:val="left"/>
              <w:rPr>
                <w:rFonts w:eastAsia="Times New Roman" w:cs="Arial"/>
                <w:sz w:val="18"/>
                <w:szCs w:val="18"/>
              </w:rPr>
            </w:pPr>
            <w:r w:rsidRPr="005E26D9">
              <w:rPr>
                <w:rFonts w:eastAsia="Times New Roman" w:cs="Arial"/>
                <w:sz w:val="18"/>
                <w:szCs w:val="18"/>
              </w:rPr>
              <w:t>Derechos de uso de productos de propiedad intelectual y otros productos similares</w:t>
            </w:r>
          </w:p>
        </w:tc>
        <w:tc>
          <w:tcPr>
            <w:tcW w:w="735" w:type="pct"/>
            <w:tcBorders>
              <w:top w:val="nil"/>
              <w:left w:val="nil"/>
              <w:bottom w:val="single" w:sz="4" w:space="0" w:color="auto"/>
              <w:right w:val="single" w:sz="4" w:space="0" w:color="auto"/>
            </w:tcBorders>
            <w:shd w:val="clear" w:color="auto" w:fill="auto"/>
            <w:noWrap/>
            <w:vAlign w:val="bottom"/>
          </w:tcPr>
          <w:p w14:paraId="1E06BE62" w14:textId="6FA888E8" w:rsidR="009B0E02" w:rsidRPr="005E26D9" w:rsidRDefault="008F6C29" w:rsidP="00014B19">
            <w:pPr>
              <w:spacing w:after="0" w:line="240" w:lineRule="auto"/>
              <w:jc w:val="center"/>
              <w:rPr>
                <w:rFonts w:eastAsia="Times New Roman" w:cs="Arial"/>
                <w:sz w:val="18"/>
                <w:szCs w:val="18"/>
              </w:rPr>
            </w:pPr>
            <w:r w:rsidRPr="005E26D9">
              <w:rPr>
                <w:rFonts w:eastAsia="Times New Roman" w:cs="Arial"/>
                <w:sz w:val="18"/>
                <w:szCs w:val="18"/>
              </w:rPr>
              <w:t>25.859.622</w:t>
            </w:r>
          </w:p>
        </w:tc>
        <w:tc>
          <w:tcPr>
            <w:tcW w:w="735" w:type="pct"/>
            <w:tcBorders>
              <w:top w:val="nil"/>
              <w:left w:val="nil"/>
              <w:bottom w:val="single" w:sz="4" w:space="0" w:color="auto"/>
              <w:right w:val="single" w:sz="4" w:space="0" w:color="auto"/>
            </w:tcBorders>
            <w:shd w:val="clear" w:color="auto" w:fill="auto"/>
            <w:noWrap/>
            <w:vAlign w:val="bottom"/>
          </w:tcPr>
          <w:p w14:paraId="03C26D21" w14:textId="003AF2B1" w:rsidR="009B0E02" w:rsidRPr="005E26D9" w:rsidRDefault="009B0E02" w:rsidP="00014B19">
            <w:pPr>
              <w:spacing w:after="0" w:line="240" w:lineRule="auto"/>
              <w:jc w:val="center"/>
              <w:rPr>
                <w:rFonts w:eastAsia="Times New Roman" w:cs="Arial"/>
                <w:sz w:val="18"/>
                <w:szCs w:val="18"/>
                <w:lang w:val="es-419"/>
              </w:rPr>
            </w:pPr>
            <w:r w:rsidRPr="005E26D9">
              <w:rPr>
                <w:rFonts w:eastAsia="Times New Roman" w:cs="Arial"/>
                <w:sz w:val="18"/>
                <w:szCs w:val="18"/>
                <w:lang w:val="es-419"/>
              </w:rPr>
              <w:t>43.347.479</w:t>
            </w:r>
          </w:p>
        </w:tc>
        <w:tc>
          <w:tcPr>
            <w:tcW w:w="919" w:type="pct"/>
            <w:tcBorders>
              <w:top w:val="nil"/>
              <w:left w:val="nil"/>
              <w:bottom w:val="single" w:sz="4" w:space="0" w:color="auto"/>
              <w:right w:val="single" w:sz="4" w:space="0" w:color="auto"/>
            </w:tcBorders>
            <w:shd w:val="clear" w:color="auto" w:fill="auto"/>
            <w:noWrap/>
            <w:vAlign w:val="bottom"/>
          </w:tcPr>
          <w:p w14:paraId="54E12EF4" w14:textId="3DB4FB42" w:rsidR="009B0E02" w:rsidRPr="005E26D9" w:rsidRDefault="005E26D9" w:rsidP="00014B19">
            <w:pPr>
              <w:spacing w:after="0" w:line="240" w:lineRule="auto"/>
              <w:jc w:val="center"/>
              <w:rPr>
                <w:rFonts w:eastAsia="Times New Roman" w:cs="Arial"/>
                <w:sz w:val="18"/>
                <w:szCs w:val="18"/>
                <w:lang w:val="es-419"/>
              </w:rPr>
            </w:pPr>
            <w:r w:rsidRPr="005E26D9">
              <w:rPr>
                <w:rFonts w:eastAsia="Times New Roman" w:cs="Arial"/>
                <w:sz w:val="18"/>
                <w:szCs w:val="18"/>
                <w:lang w:val="es-419"/>
              </w:rPr>
              <w:t>(</w:t>
            </w:r>
            <w:r w:rsidR="00BD21CA" w:rsidRPr="005E26D9">
              <w:rPr>
                <w:rFonts w:eastAsia="Times New Roman" w:cs="Arial"/>
                <w:sz w:val="18"/>
                <w:szCs w:val="18"/>
                <w:lang w:val="es-419"/>
              </w:rPr>
              <w:t>17.321.</w:t>
            </w:r>
            <w:r w:rsidRPr="005E26D9">
              <w:rPr>
                <w:rFonts w:eastAsia="Times New Roman" w:cs="Arial"/>
                <w:sz w:val="18"/>
                <w:szCs w:val="18"/>
                <w:lang w:val="es-419"/>
              </w:rPr>
              <w:t>857)</w:t>
            </w:r>
          </w:p>
        </w:tc>
        <w:tc>
          <w:tcPr>
            <w:tcW w:w="561" w:type="pct"/>
            <w:tcBorders>
              <w:top w:val="nil"/>
              <w:left w:val="nil"/>
              <w:bottom w:val="single" w:sz="4" w:space="0" w:color="auto"/>
              <w:right w:val="single" w:sz="4" w:space="0" w:color="auto"/>
            </w:tcBorders>
            <w:shd w:val="clear" w:color="auto" w:fill="auto"/>
            <w:noWrap/>
            <w:vAlign w:val="bottom"/>
          </w:tcPr>
          <w:p w14:paraId="5DD327AC" w14:textId="4238376E" w:rsidR="009B0E02" w:rsidRPr="005E26D9" w:rsidRDefault="005E26D9" w:rsidP="00014B19">
            <w:pPr>
              <w:spacing w:after="0" w:line="240" w:lineRule="auto"/>
              <w:jc w:val="center"/>
              <w:rPr>
                <w:rFonts w:eastAsia="Times New Roman" w:cs="Arial"/>
                <w:sz w:val="18"/>
                <w:szCs w:val="18"/>
                <w:lang w:val="es-419"/>
              </w:rPr>
            </w:pPr>
            <w:r w:rsidRPr="005E26D9">
              <w:rPr>
                <w:rFonts w:eastAsia="Times New Roman" w:cs="Arial"/>
                <w:sz w:val="18"/>
                <w:szCs w:val="18"/>
                <w:lang w:val="es-419"/>
              </w:rPr>
              <w:t>40</w:t>
            </w:r>
            <w:r w:rsidR="009B0E02" w:rsidRPr="005E26D9">
              <w:rPr>
                <w:rFonts w:eastAsia="Times New Roman" w:cs="Arial"/>
                <w:sz w:val="18"/>
                <w:szCs w:val="18"/>
                <w:lang w:val="es-419"/>
              </w:rPr>
              <w:t>%</w:t>
            </w:r>
          </w:p>
        </w:tc>
      </w:tr>
    </w:tbl>
    <w:p w14:paraId="459A2229" w14:textId="67196ED1" w:rsidR="005E26D9" w:rsidRDefault="005E26D9" w:rsidP="009B0E02">
      <w:pPr>
        <w:spacing w:after="160" w:line="259" w:lineRule="auto"/>
        <w:rPr>
          <w:rFonts w:cs="Arial"/>
          <w:b/>
          <w:bCs/>
          <w:sz w:val="22"/>
          <w:shd w:val="clear" w:color="auto" w:fill="FFFFFF"/>
          <w:lang w:val="es-ES"/>
        </w:rPr>
      </w:pPr>
    </w:p>
    <w:p w14:paraId="55BD33BF" w14:textId="77777777" w:rsidR="005E26D9" w:rsidRDefault="005E26D9">
      <w:pPr>
        <w:jc w:val="left"/>
        <w:rPr>
          <w:rFonts w:cs="Arial"/>
          <w:b/>
          <w:bCs/>
          <w:sz w:val="22"/>
          <w:shd w:val="clear" w:color="auto" w:fill="FFFFFF"/>
          <w:lang w:val="es-ES"/>
        </w:rPr>
      </w:pPr>
      <w:r>
        <w:rPr>
          <w:rFonts w:cs="Arial"/>
          <w:b/>
          <w:bCs/>
          <w:sz w:val="22"/>
          <w:shd w:val="clear" w:color="auto" w:fill="FFFFFF"/>
          <w:lang w:val="es-ES"/>
        </w:rPr>
        <w:br w:type="page"/>
      </w:r>
    </w:p>
    <w:p w14:paraId="4802C02D" w14:textId="1048B9D3" w:rsidR="00DC0228" w:rsidRPr="00DB5678" w:rsidRDefault="00DC0228" w:rsidP="00DC0228">
      <w:pPr>
        <w:pStyle w:val="Prrafodelista"/>
        <w:numPr>
          <w:ilvl w:val="1"/>
          <w:numId w:val="16"/>
        </w:numPr>
        <w:spacing w:after="160" w:line="259" w:lineRule="auto"/>
        <w:rPr>
          <w:rFonts w:cs="Arial"/>
          <w:b/>
          <w:bCs/>
          <w:sz w:val="22"/>
          <w:shd w:val="clear" w:color="auto" w:fill="FFFFFF"/>
          <w:lang w:val="es-ES"/>
        </w:rPr>
      </w:pPr>
      <w:r w:rsidRPr="00DB5678">
        <w:rPr>
          <w:rFonts w:cs="Arial"/>
          <w:b/>
          <w:bCs/>
          <w:sz w:val="22"/>
          <w:shd w:val="clear" w:color="auto" w:fill="FFFFFF"/>
          <w:lang w:val="es-ES"/>
        </w:rPr>
        <w:t xml:space="preserve">Elementos de consumo. </w:t>
      </w:r>
    </w:p>
    <w:p w14:paraId="2C934F32" w14:textId="77777777" w:rsidR="00DC0228" w:rsidRPr="00DB5678" w:rsidRDefault="00DC0228" w:rsidP="00DC0228">
      <w:pPr>
        <w:spacing w:after="160" w:line="259" w:lineRule="auto"/>
        <w:rPr>
          <w:rFonts w:cs="Arial"/>
          <w:bCs/>
          <w:sz w:val="22"/>
          <w:shd w:val="clear" w:color="auto" w:fill="FFFFFF"/>
          <w:lang w:val="es-ES"/>
        </w:rPr>
      </w:pPr>
      <w:r w:rsidRPr="00DB5678">
        <w:rPr>
          <w:rFonts w:cs="Arial"/>
          <w:bCs/>
          <w:sz w:val="22"/>
          <w:shd w:val="clear" w:color="auto" w:fill="FFFFFF"/>
          <w:lang w:val="es-ES"/>
        </w:rPr>
        <w:t>Para el trimestre evaluado no se presentó pagos por este concepto.</w:t>
      </w:r>
    </w:p>
    <w:tbl>
      <w:tblPr>
        <w:tblW w:w="8875" w:type="dxa"/>
        <w:tblCellMar>
          <w:left w:w="0" w:type="dxa"/>
          <w:right w:w="0" w:type="dxa"/>
        </w:tblCellMar>
        <w:tblLook w:val="04A0" w:firstRow="1" w:lastRow="0" w:firstColumn="1" w:lastColumn="0" w:noHBand="0" w:noVBand="1"/>
      </w:tblPr>
      <w:tblGrid>
        <w:gridCol w:w="1915"/>
        <w:gridCol w:w="1634"/>
        <w:gridCol w:w="1946"/>
        <w:gridCol w:w="1882"/>
        <w:gridCol w:w="1498"/>
      </w:tblGrid>
      <w:tr w:rsidR="00DC0228" w:rsidRPr="00674EF1" w14:paraId="1D139267" w14:textId="77777777" w:rsidTr="00014B19">
        <w:trPr>
          <w:trHeight w:val="316"/>
        </w:trPr>
        <w:tc>
          <w:tcPr>
            <w:tcW w:w="19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520AA1" w14:textId="77777777" w:rsidR="00DC0228" w:rsidRPr="00674EF1" w:rsidRDefault="00DC0228" w:rsidP="00014B19">
            <w:pPr>
              <w:jc w:val="center"/>
              <w:rPr>
                <w:rFonts w:eastAsia="Times New Roman" w:cs="Arial"/>
                <w:b/>
                <w:bCs/>
                <w:sz w:val="14"/>
                <w:szCs w:val="14"/>
              </w:rPr>
            </w:pPr>
            <w:r w:rsidRPr="00674EF1">
              <w:rPr>
                <w:rFonts w:cs="Arial"/>
                <w:b/>
                <w:bCs/>
                <w:sz w:val="14"/>
                <w:szCs w:val="14"/>
              </w:rPr>
              <w:t xml:space="preserve">CONCEPTO </w:t>
            </w:r>
          </w:p>
        </w:tc>
        <w:tc>
          <w:tcPr>
            <w:tcW w:w="16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E97AF" w14:textId="77777777" w:rsidR="00DC0228" w:rsidRPr="00674EF1" w:rsidRDefault="00DC0228" w:rsidP="00014B19">
            <w:pPr>
              <w:jc w:val="center"/>
              <w:rPr>
                <w:rFonts w:cs="Arial"/>
                <w:b/>
                <w:bCs/>
                <w:sz w:val="14"/>
                <w:szCs w:val="14"/>
              </w:rPr>
            </w:pPr>
            <w:r w:rsidRPr="00674EF1">
              <w:rPr>
                <w:rFonts w:cs="Arial"/>
                <w:b/>
                <w:bCs/>
                <w:sz w:val="14"/>
                <w:szCs w:val="14"/>
              </w:rPr>
              <w:t xml:space="preserve"> SEGUNDO TRIMESTRE </w:t>
            </w:r>
            <w:r w:rsidRPr="00674EF1">
              <w:rPr>
                <w:rFonts w:cs="Arial"/>
                <w:b/>
                <w:bCs/>
                <w:sz w:val="14"/>
                <w:szCs w:val="14"/>
              </w:rPr>
              <w:br/>
              <w:t xml:space="preserve">2020 </w:t>
            </w:r>
          </w:p>
        </w:tc>
        <w:tc>
          <w:tcPr>
            <w:tcW w:w="19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DDC35" w14:textId="77777777" w:rsidR="00DC0228" w:rsidRPr="00674EF1" w:rsidRDefault="00DC0228" w:rsidP="00014B19">
            <w:pPr>
              <w:jc w:val="center"/>
              <w:rPr>
                <w:rFonts w:cs="Arial"/>
                <w:b/>
                <w:bCs/>
                <w:sz w:val="14"/>
                <w:szCs w:val="14"/>
              </w:rPr>
            </w:pPr>
            <w:r w:rsidRPr="00674EF1">
              <w:rPr>
                <w:rFonts w:cs="Arial"/>
                <w:b/>
                <w:bCs/>
                <w:sz w:val="14"/>
                <w:szCs w:val="14"/>
              </w:rPr>
              <w:t xml:space="preserve"> SEGUNDO TRIMESTRE </w:t>
            </w:r>
            <w:r w:rsidRPr="00674EF1">
              <w:rPr>
                <w:rFonts w:cs="Arial"/>
                <w:b/>
                <w:bCs/>
                <w:sz w:val="14"/>
                <w:szCs w:val="14"/>
              </w:rPr>
              <w:br/>
              <w:t xml:space="preserve">2019 </w:t>
            </w:r>
          </w:p>
        </w:tc>
        <w:tc>
          <w:tcPr>
            <w:tcW w:w="18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5A99B" w14:textId="77777777" w:rsidR="00DC0228" w:rsidRPr="00674EF1" w:rsidRDefault="00DC0228" w:rsidP="00014B19">
            <w:pPr>
              <w:jc w:val="center"/>
              <w:rPr>
                <w:rFonts w:cs="Arial"/>
                <w:b/>
                <w:bCs/>
                <w:sz w:val="14"/>
                <w:szCs w:val="14"/>
              </w:rPr>
            </w:pPr>
            <w:r w:rsidRPr="00674EF1">
              <w:rPr>
                <w:rFonts w:cs="Arial"/>
                <w:b/>
                <w:bCs/>
                <w:sz w:val="14"/>
                <w:szCs w:val="14"/>
              </w:rPr>
              <w:t>VAR</w:t>
            </w:r>
            <w:r w:rsidRPr="00674EF1">
              <w:rPr>
                <w:rFonts w:cs="Arial"/>
                <w:b/>
                <w:bCs/>
                <w:sz w:val="14"/>
                <w:szCs w:val="14"/>
              </w:rPr>
              <w:br/>
              <w:t xml:space="preserve">ABSOLUTA </w:t>
            </w:r>
          </w:p>
        </w:tc>
        <w:tc>
          <w:tcPr>
            <w:tcW w:w="14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87CAC" w14:textId="77777777" w:rsidR="00DC0228" w:rsidRPr="00674EF1" w:rsidRDefault="00DC0228" w:rsidP="00014B19">
            <w:pPr>
              <w:jc w:val="center"/>
              <w:rPr>
                <w:rFonts w:cs="Arial"/>
                <w:b/>
                <w:bCs/>
                <w:sz w:val="14"/>
                <w:szCs w:val="14"/>
              </w:rPr>
            </w:pPr>
            <w:r w:rsidRPr="00674EF1">
              <w:rPr>
                <w:rFonts w:cs="Arial"/>
                <w:b/>
                <w:bCs/>
                <w:sz w:val="14"/>
                <w:szCs w:val="14"/>
              </w:rPr>
              <w:t>VAR %</w:t>
            </w:r>
            <w:r w:rsidRPr="00674EF1">
              <w:rPr>
                <w:rFonts w:cs="Arial"/>
                <w:b/>
                <w:bCs/>
                <w:sz w:val="14"/>
                <w:szCs w:val="14"/>
              </w:rPr>
              <w:br/>
            </w:r>
          </w:p>
        </w:tc>
      </w:tr>
      <w:tr w:rsidR="00DC0228" w:rsidRPr="00674EF1" w14:paraId="4FD596E9" w14:textId="77777777" w:rsidTr="00014B19">
        <w:trPr>
          <w:trHeight w:val="871"/>
        </w:trPr>
        <w:tc>
          <w:tcPr>
            <w:tcW w:w="19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2E42A93" w14:textId="77777777" w:rsidR="00DC0228" w:rsidRPr="00674EF1" w:rsidRDefault="00DC0228" w:rsidP="00014B19">
            <w:pPr>
              <w:jc w:val="left"/>
              <w:rPr>
                <w:rFonts w:cs="Arial"/>
                <w:sz w:val="16"/>
                <w:szCs w:val="16"/>
              </w:rPr>
            </w:pPr>
            <w:r w:rsidRPr="00674EF1">
              <w:rPr>
                <w:rFonts w:cs="Arial"/>
                <w:sz w:val="16"/>
                <w:szCs w:val="16"/>
              </w:rPr>
              <w:t>Pasta o pulpa, papel y productos de papel (papelería, útiles de escritorio, tóner)</w:t>
            </w:r>
          </w:p>
        </w:tc>
        <w:tc>
          <w:tcPr>
            <w:tcW w:w="16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4202DF" w14:textId="77777777" w:rsidR="00DC0228" w:rsidRPr="00674EF1" w:rsidRDefault="00DC0228" w:rsidP="00014B19">
            <w:pPr>
              <w:jc w:val="center"/>
              <w:rPr>
                <w:rFonts w:cs="Arial"/>
                <w:sz w:val="16"/>
                <w:szCs w:val="16"/>
              </w:rPr>
            </w:pPr>
            <w:r w:rsidRPr="00674EF1">
              <w:rPr>
                <w:rFonts w:cs="Arial"/>
                <w:sz w:val="16"/>
                <w:szCs w:val="16"/>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750B11" w14:textId="77777777" w:rsidR="00DC0228" w:rsidRPr="00674EF1" w:rsidRDefault="00DC0228" w:rsidP="00014B19">
            <w:pPr>
              <w:jc w:val="center"/>
              <w:rPr>
                <w:rFonts w:cs="Arial"/>
                <w:sz w:val="16"/>
                <w:szCs w:val="16"/>
              </w:rPr>
            </w:pPr>
            <w:r w:rsidRPr="00674EF1">
              <w:rPr>
                <w:rFonts w:cs="Arial"/>
                <w:sz w:val="16"/>
                <w:szCs w:val="16"/>
              </w:rPr>
              <w:t>0</w:t>
            </w:r>
          </w:p>
        </w:tc>
        <w:tc>
          <w:tcPr>
            <w:tcW w:w="1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64DC9" w14:textId="77777777" w:rsidR="00DC0228" w:rsidRPr="00674EF1" w:rsidRDefault="00DC0228" w:rsidP="00014B19">
            <w:pPr>
              <w:jc w:val="center"/>
              <w:rPr>
                <w:rFonts w:cs="Arial"/>
                <w:sz w:val="16"/>
                <w:szCs w:val="16"/>
              </w:rPr>
            </w:pPr>
            <w:r w:rsidRPr="00674EF1">
              <w:rPr>
                <w:rFonts w:cs="Arial"/>
                <w:sz w:val="16"/>
                <w:szCs w:val="16"/>
              </w:rPr>
              <w:t>0</w:t>
            </w:r>
          </w:p>
        </w:tc>
        <w:tc>
          <w:tcPr>
            <w:tcW w:w="14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30438" w14:textId="77777777" w:rsidR="00DC0228" w:rsidRPr="00674EF1" w:rsidRDefault="00DC0228" w:rsidP="00014B19">
            <w:pPr>
              <w:jc w:val="center"/>
              <w:rPr>
                <w:rFonts w:cs="Arial"/>
                <w:sz w:val="16"/>
                <w:szCs w:val="16"/>
              </w:rPr>
            </w:pPr>
            <w:r w:rsidRPr="00674EF1">
              <w:rPr>
                <w:rFonts w:cs="Arial"/>
                <w:sz w:val="16"/>
                <w:szCs w:val="16"/>
              </w:rPr>
              <w:t>0%</w:t>
            </w:r>
          </w:p>
        </w:tc>
      </w:tr>
    </w:tbl>
    <w:p w14:paraId="500B35D2" w14:textId="79734449" w:rsidR="00DC0228" w:rsidRDefault="00DC0228" w:rsidP="00DC0228">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19986738" w14:textId="77777777" w:rsidR="00DC0228" w:rsidRDefault="00DC0228" w:rsidP="00DC0228">
      <w:pPr>
        <w:pStyle w:val="Prrafodelista"/>
        <w:numPr>
          <w:ilvl w:val="1"/>
          <w:numId w:val="16"/>
        </w:numPr>
        <w:rPr>
          <w:rFonts w:cs="Arial"/>
          <w:b/>
          <w:bCs/>
          <w:sz w:val="22"/>
        </w:rPr>
      </w:pPr>
      <w:r w:rsidRPr="00DB5678">
        <w:rPr>
          <w:rFonts w:cs="Arial"/>
          <w:b/>
          <w:bCs/>
          <w:sz w:val="22"/>
        </w:rPr>
        <w:t>Servicio de arrendamiento.</w:t>
      </w:r>
    </w:p>
    <w:p w14:paraId="18EF67F7" w14:textId="77777777" w:rsidR="009B0E02" w:rsidRDefault="00DC0228" w:rsidP="00DC0228">
      <w:pPr>
        <w:rPr>
          <w:rFonts w:cs="Arial"/>
          <w:sz w:val="22"/>
        </w:rPr>
      </w:pPr>
      <w:r w:rsidRPr="009B0E02">
        <w:rPr>
          <w:rFonts w:cs="Arial"/>
          <w:sz w:val="22"/>
        </w:rPr>
        <w:t xml:space="preserve">No se observa aumento toda vez que </w:t>
      </w:r>
      <w:r w:rsidR="009B0E02" w:rsidRPr="009B0E02">
        <w:rPr>
          <w:rFonts w:cs="Arial"/>
          <w:sz w:val="22"/>
        </w:rPr>
        <w:t>la Administración</w:t>
      </w:r>
      <w:r w:rsidRPr="009B0E02">
        <w:rPr>
          <w:rFonts w:cs="Arial"/>
          <w:sz w:val="22"/>
        </w:rPr>
        <w:t xml:space="preserve"> Colliers del CEA informa mediante comunicado que de conformidad con lo establecido en el Decreto 579 del 15 de abril de 2020, en su Artículo No. 9 - Reajuste de las cuotas de administración de zonas comunes: Se aplaza el reajuste anual de las cuotas de administración de zonas comunes durante el periodo comprendido entre la vigencia del presente decreto y el treinta (30) de junio de 2020.  Concluido el aplazamiento establecido en el inciso anterior, las mensualidades se pagarán con el reajuste anual correspondiente.</w:t>
      </w:r>
    </w:p>
    <w:tbl>
      <w:tblPr>
        <w:tblW w:w="8767" w:type="dxa"/>
        <w:tblCellMar>
          <w:left w:w="0" w:type="dxa"/>
          <w:right w:w="0" w:type="dxa"/>
        </w:tblCellMar>
        <w:tblLook w:val="04A0" w:firstRow="1" w:lastRow="0" w:firstColumn="1" w:lastColumn="0" w:noHBand="0" w:noVBand="1"/>
      </w:tblPr>
      <w:tblGrid>
        <w:gridCol w:w="2400"/>
        <w:gridCol w:w="1701"/>
        <w:gridCol w:w="1843"/>
        <w:gridCol w:w="1655"/>
        <w:gridCol w:w="1168"/>
      </w:tblGrid>
      <w:tr w:rsidR="00DC0228" w:rsidRPr="00FE67AE" w14:paraId="733422FD" w14:textId="77777777" w:rsidTr="00014B19">
        <w:trPr>
          <w:trHeight w:val="471"/>
        </w:trPr>
        <w:tc>
          <w:tcPr>
            <w:tcW w:w="240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0C0A0066" w14:textId="56770ED6" w:rsidR="00DC0228" w:rsidRPr="00FE67AE" w:rsidRDefault="00DC0228" w:rsidP="00014B19">
            <w:pPr>
              <w:jc w:val="center"/>
              <w:rPr>
                <w:rFonts w:eastAsia="Times New Roman" w:cs="Arial"/>
                <w:b/>
                <w:bCs/>
                <w:sz w:val="14"/>
                <w:szCs w:val="14"/>
              </w:rPr>
            </w:pPr>
            <w:r w:rsidRPr="009B0E02">
              <w:rPr>
                <w:rFonts w:cs="Arial"/>
                <w:sz w:val="22"/>
              </w:rPr>
              <w:t xml:space="preserve"> </w:t>
            </w:r>
            <w:r w:rsidRPr="00FE67AE">
              <w:rPr>
                <w:rFonts w:cs="Arial"/>
                <w:b/>
                <w:bCs/>
                <w:sz w:val="14"/>
                <w:szCs w:val="14"/>
              </w:rPr>
              <w:t xml:space="preserve">CONCEPTO </w:t>
            </w:r>
          </w:p>
        </w:tc>
        <w:tc>
          <w:tcPr>
            <w:tcW w:w="1701"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6BE0DB0" w14:textId="77777777" w:rsidR="00DC0228" w:rsidRPr="00FE67AE" w:rsidRDefault="00DC0228" w:rsidP="00014B19">
            <w:pPr>
              <w:jc w:val="center"/>
              <w:rPr>
                <w:rFonts w:cs="Arial"/>
                <w:b/>
                <w:bCs/>
                <w:sz w:val="14"/>
                <w:szCs w:val="14"/>
              </w:rPr>
            </w:pPr>
            <w:r w:rsidRPr="00FE67AE">
              <w:rPr>
                <w:rFonts w:cs="Arial"/>
                <w:b/>
                <w:bCs/>
                <w:sz w:val="14"/>
                <w:szCs w:val="14"/>
              </w:rPr>
              <w:t xml:space="preserve"> </w:t>
            </w:r>
            <w:r>
              <w:rPr>
                <w:rFonts w:cs="Arial"/>
                <w:b/>
                <w:bCs/>
                <w:sz w:val="14"/>
                <w:szCs w:val="14"/>
              </w:rPr>
              <w:t xml:space="preserve">SEGUNDO </w:t>
            </w:r>
            <w:r w:rsidRPr="00FE67AE">
              <w:rPr>
                <w:rFonts w:cs="Arial"/>
                <w:b/>
                <w:bCs/>
                <w:sz w:val="14"/>
                <w:szCs w:val="14"/>
              </w:rPr>
              <w:t xml:space="preserve">TRIMESTRE </w:t>
            </w:r>
            <w:r w:rsidRPr="00FE67AE">
              <w:rPr>
                <w:rFonts w:cs="Arial"/>
                <w:b/>
                <w:bCs/>
                <w:sz w:val="14"/>
                <w:szCs w:val="14"/>
              </w:rPr>
              <w:br/>
              <w:t xml:space="preserve">2020 </w:t>
            </w:r>
          </w:p>
        </w:tc>
        <w:tc>
          <w:tcPr>
            <w:tcW w:w="1843"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4200176" w14:textId="77777777" w:rsidR="00DC0228" w:rsidRPr="00FE67AE" w:rsidRDefault="00DC0228" w:rsidP="00014B19">
            <w:pPr>
              <w:jc w:val="center"/>
              <w:rPr>
                <w:rFonts w:cs="Arial"/>
                <w:b/>
                <w:bCs/>
                <w:sz w:val="14"/>
                <w:szCs w:val="14"/>
              </w:rPr>
            </w:pPr>
            <w:r w:rsidRPr="00FE67AE">
              <w:rPr>
                <w:rFonts w:cs="Arial"/>
                <w:b/>
                <w:bCs/>
                <w:sz w:val="14"/>
                <w:szCs w:val="14"/>
              </w:rPr>
              <w:t xml:space="preserve"> </w:t>
            </w:r>
            <w:r>
              <w:rPr>
                <w:rFonts w:cs="Arial"/>
                <w:b/>
                <w:bCs/>
                <w:sz w:val="14"/>
                <w:szCs w:val="14"/>
              </w:rPr>
              <w:t xml:space="preserve">SEGUNDO </w:t>
            </w:r>
            <w:r w:rsidRPr="00FE67AE">
              <w:rPr>
                <w:rFonts w:cs="Arial"/>
                <w:b/>
                <w:bCs/>
                <w:sz w:val="14"/>
                <w:szCs w:val="14"/>
              </w:rPr>
              <w:t xml:space="preserve">TRIMESTRE  2019 </w:t>
            </w:r>
          </w:p>
        </w:tc>
        <w:tc>
          <w:tcPr>
            <w:tcW w:w="165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AE4F4B2" w14:textId="77777777" w:rsidR="00DC0228" w:rsidRPr="00FE67AE" w:rsidRDefault="00DC0228" w:rsidP="00014B19">
            <w:pPr>
              <w:jc w:val="center"/>
              <w:rPr>
                <w:rFonts w:cs="Arial"/>
                <w:b/>
                <w:bCs/>
                <w:sz w:val="14"/>
                <w:szCs w:val="14"/>
              </w:rPr>
            </w:pPr>
            <w:r w:rsidRPr="00FE67AE">
              <w:rPr>
                <w:rFonts w:cs="Arial"/>
                <w:b/>
                <w:bCs/>
                <w:sz w:val="14"/>
                <w:szCs w:val="14"/>
              </w:rPr>
              <w:t>VAR</w:t>
            </w:r>
            <w:r w:rsidRPr="00FE67AE">
              <w:rPr>
                <w:rFonts w:cs="Arial"/>
                <w:b/>
                <w:bCs/>
                <w:sz w:val="14"/>
                <w:szCs w:val="14"/>
              </w:rPr>
              <w:br/>
              <w:t xml:space="preserve">ABSOLUTA </w:t>
            </w:r>
          </w:p>
        </w:tc>
        <w:tc>
          <w:tcPr>
            <w:tcW w:w="1168"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C8C08A4" w14:textId="77777777" w:rsidR="00DC0228" w:rsidRPr="00FE67AE" w:rsidRDefault="00DC0228" w:rsidP="00014B19">
            <w:pPr>
              <w:jc w:val="center"/>
              <w:rPr>
                <w:rFonts w:cs="Arial"/>
                <w:b/>
                <w:bCs/>
                <w:sz w:val="14"/>
                <w:szCs w:val="14"/>
              </w:rPr>
            </w:pPr>
            <w:r w:rsidRPr="00FE67AE">
              <w:rPr>
                <w:rFonts w:cs="Arial"/>
                <w:b/>
                <w:bCs/>
                <w:sz w:val="14"/>
                <w:szCs w:val="14"/>
              </w:rPr>
              <w:t xml:space="preserve">VAR %  </w:t>
            </w:r>
          </w:p>
        </w:tc>
      </w:tr>
      <w:tr w:rsidR="00DC0228" w:rsidRPr="00FE67AE" w14:paraId="0B00FF1E" w14:textId="77777777" w:rsidTr="00014B19">
        <w:trPr>
          <w:trHeight w:val="554"/>
        </w:trPr>
        <w:tc>
          <w:tcPr>
            <w:tcW w:w="24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2F3295" w14:textId="77777777" w:rsidR="00DC0228" w:rsidRPr="00FE67AE" w:rsidRDefault="00DC0228" w:rsidP="00014B19">
            <w:pPr>
              <w:jc w:val="left"/>
              <w:rPr>
                <w:rFonts w:cs="Arial"/>
                <w:sz w:val="16"/>
                <w:szCs w:val="16"/>
              </w:rPr>
            </w:pPr>
            <w:r w:rsidRPr="00467734">
              <w:rPr>
                <w:rFonts w:cs="Arial"/>
                <w:sz w:val="16"/>
                <w:szCs w:val="16"/>
              </w:rPr>
              <w:t>Servicio de arrendamiento de bienes inmuebles a comisión o por contrata (arrendamiento y administración)</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43C8B" w14:textId="77777777" w:rsidR="00DC0228" w:rsidRPr="00FE67AE" w:rsidRDefault="00DC0228" w:rsidP="00014B19">
            <w:pPr>
              <w:jc w:val="center"/>
              <w:rPr>
                <w:rFonts w:cs="Arial"/>
                <w:sz w:val="16"/>
                <w:szCs w:val="16"/>
              </w:rPr>
            </w:pPr>
            <w:r>
              <w:rPr>
                <w:rFonts w:cs="Arial"/>
                <w:sz w:val="16"/>
                <w:szCs w:val="16"/>
              </w:rPr>
              <w:t>117.504</w:t>
            </w:r>
            <w:r w:rsidRPr="00FE67AE">
              <w:rPr>
                <w:rFonts w:cs="Arial"/>
                <w:sz w:val="16"/>
                <w:szCs w:val="16"/>
              </w:rPr>
              <w:t>.</w:t>
            </w:r>
            <w:r>
              <w:rPr>
                <w:rFonts w:cs="Arial"/>
                <w:sz w:val="16"/>
                <w:szCs w:val="16"/>
              </w:rPr>
              <w:t>633</w:t>
            </w:r>
            <w:r w:rsidRPr="00FE67AE">
              <w:rPr>
                <w:rFonts w:cs="Arial"/>
                <w:sz w:val="16"/>
                <w:szCs w:val="16"/>
              </w:rPr>
              <w:t>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3861A" w14:textId="77777777" w:rsidR="00DC0228" w:rsidRPr="00FE67AE" w:rsidRDefault="00DC0228" w:rsidP="00014B19">
            <w:pPr>
              <w:jc w:val="center"/>
              <w:rPr>
                <w:rFonts w:cs="Arial"/>
                <w:sz w:val="16"/>
                <w:szCs w:val="16"/>
              </w:rPr>
            </w:pPr>
            <w:r>
              <w:rPr>
                <w:rFonts w:cs="Arial"/>
                <w:sz w:val="16"/>
                <w:szCs w:val="16"/>
              </w:rPr>
              <w:t>113.515.908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C529D" w14:textId="77777777" w:rsidR="00DC0228" w:rsidRPr="00FE67AE" w:rsidRDefault="00DC0228" w:rsidP="00014B19">
            <w:pPr>
              <w:jc w:val="center"/>
              <w:rPr>
                <w:rFonts w:cs="Arial"/>
                <w:sz w:val="16"/>
                <w:szCs w:val="16"/>
              </w:rPr>
            </w:pPr>
            <w:r>
              <w:rPr>
                <w:rFonts w:cs="Arial"/>
                <w:sz w:val="16"/>
                <w:szCs w:val="16"/>
              </w:rPr>
              <w:t>3.988.725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A093B" w14:textId="77777777" w:rsidR="00DC0228" w:rsidRPr="00FE67AE" w:rsidRDefault="00DC0228" w:rsidP="00014B19">
            <w:pPr>
              <w:jc w:val="center"/>
              <w:rPr>
                <w:rFonts w:cs="Arial"/>
                <w:sz w:val="16"/>
                <w:szCs w:val="16"/>
              </w:rPr>
            </w:pPr>
            <w:r>
              <w:rPr>
                <w:rFonts w:cs="Arial"/>
                <w:sz w:val="16"/>
                <w:szCs w:val="16"/>
              </w:rPr>
              <w:t>4</w:t>
            </w:r>
            <w:r w:rsidRPr="00FE67AE">
              <w:rPr>
                <w:rFonts w:cs="Arial"/>
                <w:sz w:val="16"/>
                <w:szCs w:val="16"/>
              </w:rPr>
              <w:t>%</w:t>
            </w:r>
          </w:p>
        </w:tc>
      </w:tr>
    </w:tbl>
    <w:p w14:paraId="4047DDD7" w14:textId="77777777" w:rsidR="00DC0228" w:rsidRDefault="00DC0228" w:rsidP="00DC0228">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7CCC6319" w14:textId="4B7267DC" w:rsidR="00DC0228" w:rsidRPr="005E26D9" w:rsidRDefault="009B0E02" w:rsidP="009B0E02">
      <w:pPr>
        <w:pStyle w:val="Prrafodelista"/>
        <w:numPr>
          <w:ilvl w:val="1"/>
          <w:numId w:val="16"/>
        </w:numPr>
        <w:spacing w:after="160" w:line="259" w:lineRule="auto"/>
        <w:rPr>
          <w:rFonts w:cs="Arial"/>
          <w:b/>
          <w:bCs/>
          <w:sz w:val="22"/>
        </w:rPr>
      </w:pPr>
      <w:r w:rsidRPr="005E26D9">
        <w:rPr>
          <w:rFonts w:cs="Arial"/>
          <w:b/>
          <w:bCs/>
          <w:sz w:val="22"/>
        </w:rPr>
        <w:t>Servicio de transporte y telecomunicaciones</w:t>
      </w:r>
      <w:r w:rsidR="00DC0228" w:rsidRPr="005E26D9">
        <w:rPr>
          <w:rFonts w:cs="Arial"/>
          <w:b/>
          <w:bCs/>
          <w:sz w:val="22"/>
        </w:rPr>
        <w:t>.</w:t>
      </w:r>
    </w:p>
    <w:p w14:paraId="64C83A99" w14:textId="77777777" w:rsidR="005E26D9" w:rsidRPr="005E26D9" w:rsidRDefault="005E26D9" w:rsidP="005E26D9">
      <w:pPr>
        <w:spacing w:after="160" w:line="259" w:lineRule="auto"/>
        <w:rPr>
          <w:rFonts w:cs="Arial"/>
          <w:bCs/>
          <w:sz w:val="22"/>
          <w:shd w:val="clear" w:color="auto" w:fill="FFFFFF"/>
          <w:lang w:val="es-ES"/>
        </w:rPr>
      </w:pPr>
      <w:r w:rsidRPr="005E26D9">
        <w:rPr>
          <w:rFonts w:cs="Arial"/>
          <w:bCs/>
          <w:sz w:val="22"/>
          <w:shd w:val="clear" w:color="auto" w:fill="FFFFFF"/>
          <w:lang w:val="es-ES"/>
        </w:rPr>
        <w:t>Para el trimestre evaluado no se presentó pagos por este concepto.</w:t>
      </w:r>
    </w:p>
    <w:tbl>
      <w:tblPr>
        <w:tblW w:w="8767" w:type="dxa"/>
        <w:tblCellMar>
          <w:left w:w="0" w:type="dxa"/>
          <w:right w:w="0" w:type="dxa"/>
        </w:tblCellMar>
        <w:tblLook w:val="04A0" w:firstRow="1" w:lastRow="0" w:firstColumn="1" w:lastColumn="0" w:noHBand="0" w:noVBand="1"/>
      </w:tblPr>
      <w:tblGrid>
        <w:gridCol w:w="2400"/>
        <w:gridCol w:w="1701"/>
        <w:gridCol w:w="1843"/>
        <w:gridCol w:w="1655"/>
        <w:gridCol w:w="1168"/>
      </w:tblGrid>
      <w:tr w:rsidR="009B0E02" w:rsidRPr="00FE67AE" w14:paraId="4C816100" w14:textId="77777777" w:rsidTr="00014B19">
        <w:trPr>
          <w:trHeight w:val="471"/>
        </w:trPr>
        <w:tc>
          <w:tcPr>
            <w:tcW w:w="240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69C22F63" w14:textId="77777777" w:rsidR="009B0E02" w:rsidRPr="00FE67AE" w:rsidRDefault="009B0E02" w:rsidP="00014B19">
            <w:pPr>
              <w:jc w:val="center"/>
              <w:rPr>
                <w:rFonts w:eastAsia="Times New Roman" w:cs="Arial"/>
                <w:b/>
                <w:bCs/>
                <w:sz w:val="14"/>
                <w:szCs w:val="14"/>
              </w:rPr>
            </w:pPr>
            <w:r w:rsidRPr="00FE67AE">
              <w:rPr>
                <w:rFonts w:cs="Arial"/>
                <w:b/>
                <w:bCs/>
                <w:sz w:val="14"/>
                <w:szCs w:val="14"/>
              </w:rPr>
              <w:t xml:space="preserve">CONCEPTO </w:t>
            </w:r>
          </w:p>
        </w:tc>
        <w:tc>
          <w:tcPr>
            <w:tcW w:w="1701"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59A0E079" w14:textId="77777777" w:rsidR="009B0E02" w:rsidRPr="00FE67AE" w:rsidRDefault="009B0E02" w:rsidP="00014B19">
            <w:pPr>
              <w:jc w:val="center"/>
              <w:rPr>
                <w:rFonts w:cs="Arial"/>
                <w:b/>
                <w:bCs/>
                <w:sz w:val="14"/>
                <w:szCs w:val="14"/>
              </w:rPr>
            </w:pPr>
            <w:r w:rsidRPr="00FE67AE">
              <w:rPr>
                <w:rFonts w:cs="Arial"/>
                <w:b/>
                <w:bCs/>
                <w:sz w:val="14"/>
                <w:szCs w:val="14"/>
              </w:rPr>
              <w:t xml:space="preserve"> </w:t>
            </w:r>
            <w:r>
              <w:rPr>
                <w:rFonts w:cs="Arial"/>
                <w:b/>
                <w:bCs/>
                <w:sz w:val="14"/>
                <w:szCs w:val="14"/>
              </w:rPr>
              <w:t xml:space="preserve">SEGUNDO </w:t>
            </w:r>
            <w:r w:rsidRPr="00FE67AE">
              <w:rPr>
                <w:rFonts w:cs="Arial"/>
                <w:b/>
                <w:bCs/>
                <w:sz w:val="14"/>
                <w:szCs w:val="14"/>
              </w:rPr>
              <w:t xml:space="preserve">TRIMESTRE </w:t>
            </w:r>
            <w:r w:rsidRPr="00FE67AE">
              <w:rPr>
                <w:rFonts w:cs="Arial"/>
                <w:b/>
                <w:bCs/>
                <w:sz w:val="14"/>
                <w:szCs w:val="14"/>
              </w:rPr>
              <w:br/>
              <w:t xml:space="preserve">2020 </w:t>
            </w:r>
          </w:p>
        </w:tc>
        <w:tc>
          <w:tcPr>
            <w:tcW w:w="1843"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BD0774C" w14:textId="77777777" w:rsidR="009B0E02" w:rsidRPr="00FE67AE" w:rsidRDefault="009B0E02" w:rsidP="00014B19">
            <w:pPr>
              <w:jc w:val="center"/>
              <w:rPr>
                <w:rFonts w:cs="Arial"/>
                <w:b/>
                <w:bCs/>
                <w:sz w:val="14"/>
                <w:szCs w:val="14"/>
              </w:rPr>
            </w:pPr>
            <w:r w:rsidRPr="00FE67AE">
              <w:rPr>
                <w:rFonts w:cs="Arial"/>
                <w:b/>
                <w:bCs/>
                <w:sz w:val="14"/>
                <w:szCs w:val="14"/>
              </w:rPr>
              <w:t xml:space="preserve"> </w:t>
            </w:r>
            <w:r>
              <w:rPr>
                <w:rFonts w:cs="Arial"/>
                <w:b/>
                <w:bCs/>
                <w:sz w:val="14"/>
                <w:szCs w:val="14"/>
              </w:rPr>
              <w:t xml:space="preserve">SEGUNDO </w:t>
            </w:r>
            <w:r w:rsidRPr="00FE67AE">
              <w:rPr>
                <w:rFonts w:cs="Arial"/>
                <w:b/>
                <w:bCs/>
                <w:sz w:val="14"/>
                <w:szCs w:val="14"/>
              </w:rPr>
              <w:t xml:space="preserve">TRIMESTRE  2019 </w:t>
            </w:r>
          </w:p>
        </w:tc>
        <w:tc>
          <w:tcPr>
            <w:tcW w:w="165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577D6351" w14:textId="77777777" w:rsidR="009B0E02" w:rsidRPr="00FE67AE" w:rsidRDefault="009B0E02" w:rsidP="00014B19">
            <w:pPr>
              <w:jc w:val="center"/>
              <w:rPr>
                <w:rFonts w:cs="Arial"/>
                <w:b/>
                <w:bCs/>
                <w:sz w:val="14"/>
                <w:szCs w:val="14"/>
              </w:rPr>
            </w:pPr>
            <w:r w:rsidRPr="00FE67AE">
              <w:rPr>
                <w:rFonts w:cs="Arial"/>
                <w:b/>
                <w:bCs/>
                <w:sz w:val="14"/>
                <w:szCs w:val="14"/>
              </w:rPr>
              <w:t>VAR</w:t>
            </w:r>
            <w:r w:rsidRPr="00FE67AE">
              <w:rPr>
                <w:rFonts w:cs="Arial"/>
                <w:b/>
                <w:bCs/>
                <w:sz w:val="14"/>
                <w:szCs w:val="14"/>
              </w:rPr>
              <w:br/>
              <w:t xml:space="preserve">ABSOLUTA </w:t>
            </w:r>
          </w:p>
        </w:tc>
        <w:tc>
          <w:tcPr>
            <w:tcW w:w="1168"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5809EC" w14:textId="77777777" w:rsidR="009B0E02" w:rsidRPr="00FE67AE" w:rsidRDefault="009B0E02" w:rsidP="00014B19">
            <w:pPr>
              <w:jc w:val="center"/>
              <w:rPr>
                <w:rFonts w:cs="Arial"/>
                <w:b/>
                <w:bCs/>
                <w:sz w:val="14"/>
                <w:szCs w:val="14"/>
              </w:rPr>
            </w:pPr>
            <w:r w:rsidRPr="00FE67AE">
              <w:rPr>
                <w:rFonts w:cs="Arial"/>
                <w:b/>
                <w:bCs/>
                <w:sz w:val="14"/>
                <w:szCs w:val="14"/>
              </w:rPr>
              <w:t xml:space="preserve">VAR %  </w:t>
            </w:r>
          </w:p>
        </w:tc>
      </w:tr>
      <w:tr w:rsidR="009B0E02" w:rsidRPr="00FE67AE" w14:paraId="40DBF09C" w14:textId="77777777" w:rsidTr="003941A6">
        <w:trPr>
          <w:trHeight w:val="554"/>
        </w:trPr>
        <w:tc>
          <w:tcPr>
            <w:tcW w:w="24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7314AC" w14:textId="78BC743B" w:rsidR="009B0E02" w:rsidRPr="00FE67AE" w:rsidRDefault="009B0E02" w:rsidP="00014B19">
            <w:pPr>
              <w:jc w:val="left"/>
              <w:rPr>
                <w:rFonts w:cs="Arial"/>
                <w:sz w:val="16"/>
                <w:szCs w:val="16"/>
              </w:rPr>
            </w:pPr>
            <w:r w:rsidRPr="00467734">
              <w:rPr>
                <w:rFonts w:cs="Arial"/>
                <w:sz w:val="16"/>
                <w:szCs w:val="16"/>
              </w:rPr>
              <w:t xml:space="preserve">Servicio de </w:t>
            </w:r>
            <w:r>
              <w:rPr>
                <w:rFonts w:cs="Arial"/>
                <w:sz w:val="16"/>
                <w:szCs w:val="16"/>
              </w:rPr>
              <w:t>transporte y telecomunicaciones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ECB9EA" w14:textId="72F42B7A" w:rsidR="009B0E02" w:rsidRPr="00FE67AE" w:rsidRDefault="005E26D9" w:rsidP="00014B19">
            <w:pPr>
              <w:jc w:val="center"/>
              <w:rPr>
                <w:rFonts w:cs="Arial"/>
                <w:sz w:val="16"/>
                <w:szCs w:val="16"/>
              </w:rPr>
            </w:pPr>
            <w:r>
              <w:rPr>
                <w:rFonts w:cs="Arial"/>
                <w:sz w:val="16"/>
                <w:szCs w:val="16"/>
              </w:rPr>
              <w:t>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A51F06" w14:textId="33671B2A" w:rsidR="009B0E02" w:rsidRPr="00FE67AE" w:rsidRDefault="009B0E02" w:rsidP="00014B19">
            <w:pPr>
              <w:jc w:val="center"/>
              <w:rPr>
                <w:rFonts w:cs="Arial"/>
                <w:sz w:val="16"/>
                <w:szCs w:val="16"/>
              </w:rPr>
            </w:pPr>
            <w:r>
              <w:rPr>
                <w:rFonts w:cs="Arial"/>
                <w:sz w:val="16"/>
                <w:szCs w:val="16"/>
              </w:rPr>
              <w:t>11.387.470.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A3FAEE" w14:textId="2D5A9A67" w:rsidR="009B0E02" w:rsidRPr="00FE67AE" w:rsidRDefault="005E26D9" w:rsidP="00014B19">
            <w:pPr>
              <w:jc w:val="center"/>
              <w:rPr>
                <w:rFonts w:cs="Arial"/>
                <w:sz w:val="16"/>
                <w:szCs w:val="16"/>
              </w:rPr>
            </w:pPr>
            <w:r>
              <w:rPr>
                <w:rFonts w:cs="Arial"/>
                <w:sz w:val="16"/>
                <w:szCs w:val="16"/>
              </w:rPr>
              <w:t>(11.387.470)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DE3675" w14:textId="634B54AF" w:rsidR="009B0E02" w:rsidRPr="00FE67AE" w:rsidRDefault="005E26D9" w:rsidP="00014B19">
            <w:pPr>
              <w:jc w:val="center"/>
              <w:rPr>
                <w:rFonts w:cs="Arial"/>
                <w:sz w:val="16"/>
                <w:szCs w:val="16"/>
              </w:rPr>
            </w:pPr>
            <w:r>
              <w:rPr>
                <w:rFonts w:cs="Arial"/>
                <w:sz w:val="16"/>
                <w:szCs w:val="16"/>
              </w:rPr>
              <w:t>(100%)</w:t>
            </w:r>
          </w:p>
        </w:tc>
      </w:tr>
    </w:tbl>
    <w:p w14:paraId="50AA684D" w14:textId="77777777" w:rsidR="009B0E02" w:rsidRDefault="009B0E02" w:rsidP="009B0E02">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502D0268" w14:textId="5BFC9637" w:rsidR="005E26D9" w:rsidRDefault="005E26D9">
      <w:pPr>
        <w:jc w:val="left"/>
        <w:rPr>
          <w:rFonts w:cs="Arial"/>
          <w:color w:val="FF0000"/>
          <w:sz w:val="22"/>
        </w:rPr>
      </w:pPr>
      <w:r>
        <w:rPr>
          <w:rFonts w:cs="Arial"/>
          <w:color w:val="FF0000"/>
          <w:sz w:val="22"/>
        </w:rPr>
        <w:br w:type="page"/>
      </w:r>
    </w:p>
    <w:p w14:paraId="2FC00260" w14:textId="4503E723" w:rsidR="00E85D21" w:rsidRPr="00674EF1" w:rsidRDefault="00E85D21" w:rsidP="00C50844">
      <w:pPr>
        <w:pStyle w:val="Prrafodelista"/>
        <w:numPr>
          <w:ilvl w:val="1"/>
          <w:numId w:val="16"/>
        </w:numPr>
        <w:spacing w:after="0" w:line="240" w:lineRule="auto"/>
        <w:rPr>
          <w:rFonts w:cs="Arial"/>
          <w:b/>
          <w:bCs/>
          <w:sz w:val="22"/>
          <w:shd w:val="clear" w:color="auto" w:fill="FFFFFF"/>
          <w:lang w:val="es-ES"/>
        </w:rPr>
      </w:pPr>
      <w:r w:rsidRPr="00674EF1">
        <w:rPr>
          <w:rFonts w:cs="Arial"/>
          <w:b/>
          <w:bCs/>
          <w:sz w:val="22"/>
          <w:shd w:val="clear" w:color="auto" w:fill="FFFFFF"/>
          <w:lang w:val="es-ES"/>
        </w:rPr>
        <w:t>Fotocopias, multicopiado e impresión</w:t>
      </w:r>
      <w:r w:rsidR="00FD7F19" w:rsidRPr="00674EF1">
        <w:rPr>
          <w:rFonts w:cs="Arial"/>
          <w:b/>
          <w:bCs/>
          <w:sz w:val="22"/>
          <w:shd w:val="clear" w:color="auto" w:fill="FFFFFF"/>
          <w:lang w:val="es-ES"/>
        </w:rPr>
        <w:t>:</w:t>
      </w:r>
    </w:p>
    <w:p w14:paraId="3C4B7A00" w14:textId="369431AF" w:rsidR="00287A4E" w:rsidRPr="00FE67AE" w:rsidRDefault="00287A4E" w:rsidP="00E85D21">
      <w:pPr>
        <w:spacing w:after="0" w:line="240" w:lineRule="auto"/>
        <w:rPr>
          <w:rFonts w:cs="Arial"/>
          <w:b/>
          <w:bCs/>
          <w:szCs w:val="24"/>
          <w:shd w:val="clear" w:color="auto" w:fill="FFFFFF"/>
          <w:lang w:val="es-ES"/>
        </w:rPr>
      </w:pPr>
    </w:p>
    <w:tbl>
      <w:tblPr>
        <w:tblW w:w="8875" w:type="dxa"/>
        <w:tblCellMar>
          <w:left w:w="0" w:type="dxa"/>
          <w:right w:w="0" w:type="dxa"/>
        </w:tblCellMar>
        <w:tblLook w:val="04A0" w:firstRow="1" w:lastRow="0" w:firstColumn="1" w:lastColumn="0" w:noHBand="0" w:noVBand="1"/>
      </w:tblPr>
      <w:tblGrid>
        <w:gridCol w:w="1915"/>
        <w:gridCol w:w="1634"/>
        <w:gridCol w:w="1946"/>
        <w:gridCol w:w="1882"/>
        <w:gridCol w:w="1498"/>
      </w:tblGrid>
      <w:tr w:rsidR="00AC62FB" w:rsidRPr="00FE67AE" w14:paraId="4D86A66A" w14:textId="77777777" w:rsidTr="00287A4E">
        <w:trPr>
          <w:trHeight w:val="316"/>
        </w:trPr>
        <w:tc>
          <w:tcPr>
            <w:tcW w:w="19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65F728" w14:textId="77777777" w:rsidR="00287A4E" w:rsidRPr="00FE67AE" w:rsidRDefault="00287A4E" w:rsidP="00071C68">
            <w:pPr>
              <w:jc w:val="center"/>
              <w:rPr>
                <w:rFonts w:eastAsia="Times New Roman" w:cs="Arial"/>
                <w:b/>
                <w:bCs/>
                <w:sz w:val="14"/>
                <w:szCs w:val="14"/>
              </w:rPr>
            </w:pPr>
            <w:r w:rsidRPr="00FE67AE">
              <w:rPr>
                <w:rFonts w:cs="Arial"/>
                <w:b/>
                <w:bCs/>
                <w:sz w:val="14"/>
                <w:szCs w:val="14"/>
              </w:rPr>
              <w:t xml:space="preserve">CONCEPTO </w:t>
            </w:r>
          </w:p>
        </w:tc>
        <w:tc>
          <w:tcPr>
            <w:tcW w:w="16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77EB0" w14:textId="26FA370B" w:rsidR="00287A4E" w:rsidRPr="00FE67AE" w:rsidRDefault="00287A4E" w:rsidP="00071C68">
            <w:pPr>
              <w:jc w:val="center"/>
              <w:rPr>
                <w:rFonts w:cs="Arial"/>
                <w:b/>
                <w:bCs/>
                <w:sz w:val="14"/>
                <w:szCs w:val="14"/>
              </w:rPr>
            </w:pPr>
            <w:r w:rsidRPr="00FE67AE">
              <w:rPr>
                <w:rFonts w:cs="Arial"/>
                <w:b/>
                <w:bCs/>
                <w:sz w:val="14"/>
                <w:szCs w:val="14"/>
              </w:rPr>
              <w:t xml:space="preserve"> </w:t>
            </w:r>
            <w:r w:rsidR="000530A2">
              <w:rPr>
                <w:rFonts w:cs="Arial"/>
                <w:b/>
                <w:bCs/>
                <w:sz w:val="14"/>
                <w:szCs w:val="14"/>
              </w:rPr>
              <w:t>SEGUNOO TRIMESTRE</w:t>
            </w:r>
            <w:r w:rsidRPr="00FE67AE">
              <w:rPr>
                <w:rFonts w:cs="Arial"/>
                <w:b/>
                <w:bCs/>
                <w:sz w:val="14"/>
                <w:szCs w:val="14"/>
              </w:rPr>
              <w:br/>
              <w:t xml:space="preserve">2020 </w:t>
            </w:r>
          </w:p>
        </w:tc>
        <w:tc>
          <w:tcPr>
            <w:tcW w:w="19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418E0" w14:textId="7A016AC4" w:rsidR="00287A4E" w:rsidRPr="00FE67AE" w:rsidRDefault="00287A4E" w:rsidP="00071C68">
            <w:pPr>
              <w:jc w:val="center"/>
              <w:rPr>
                <w:rFonts w:cs="Arial"/>
                <w:b/>
                <w:bCs/>
                <w:sz w:val="14"/>
                <w:szCs w:val="14"/>
              </w:rPr>
            </w:pPr>
            <w:r w:rsidRPr="00FE67AE">
              <w:rPr>
                <w:rFonts w:cs="Arial"/>
                <w:b/>
                <w:bCs/>
                <w:sz w:val="14"/>
                <w:szCs w:val="14"/>
              </w:rPr>
              <w:t xml:space="preserve"> </w:t>
            </w:r>
            <w:r w:rsidR="000530A2">
              <w:rPr>
                <w:rFonts w:cs="Arial"/>
                <w:b/>
                <w:bCs/>
                <w:sz w:val="14"/>
                <w:szCs w:val="14"/>
              </w:rPr>
              <w:t>SEGUNDO</w:t>
            </w:r>
            <w:r w:rsidRPr="00FE67AE">
              <w:rPr>
                <w:rFonts w:cs="Arial"/>
                <w:b/>
                <w:bCs/>
                <w:sz w:val="14"/>
                <w:szCs w:val="14"/>
              </w:rPr>
              <w:t xml:space="preserve"> TRIMESTRE </w:t>
            </w:r>
            <w:r w:rsidRPr="00FE67AE">
              <w:rPr>
                <w:rFonts w:cs="Arial"/>
                <w:b/>
                <w:bCs/>
                <w:sz w:val="14"/>
                <w:szCs w:val="14"/>
              </w:rPr>
              <w:br/>
              <w:t xml:space="preserve">2019 </w:t>
            </w:r>
          </w:p>
        </w:tc>
        <w:tc>
          <w:tcPr>
            <w:tcW w:w="18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4B3BA5" w14:textId="6BACA808" w:rsidR="00287A4E" w:rsidRPr="00FE67AE" w:rsidRDefault="00287A4E" w:rsidP="00071C68">
            <w:pPr>
              <w:jc w:val="center"/>
              <w:rPr>
                <w:rFonts w:cs="Arial"/>
                <w:b/>
                <w:bCs/>
                <w:sz w:val="14"/>
                <w:szCs w:val="14"/>
              </w:rPr>
            </w:pPr>
            <w:r w:rsidRPr="00FE67AE">
              <w:rPr>
                <w:rFonts w:cs="Arial"/>
                <w:b/>
                <w:bCs/>
                <w:sz w:val="14"/>
                <w:szCs w:val="14"/>
              </w:rPr>
              <w:t>VAR</w:t>
            </w:r>
            <w:r w:rsidRPr="00FE67AE">
              <w:rPr>
                <w:rFonts w:cs="Arial"/>
                <w:b/>
                <w:bCs/>
                <w:sz w:val="14"/>
                <w:szCs w:val="14"/>
              </w:rPr>
              <w:br/>
              <w:t xml:space="preserve">ABSOLUTA </w:t>
            </w:r>
          </w:p>
        </w:tc>
        <w:tc>
          <w:tcPr>
            <w:tcW w:w="14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BDC7F" w14:textId="166AB682" w:rsidR="00287A4E" w:rsidRPr="00FE67AE" w:rsidRDefault="00287A4E" w:rsidP="00071C68">
            <w:pPr>
              <w:jc w:val="center"/>
              <w:rPr>
                <w:rFonts w:cs="Arial"/>
                <w:b/>
                <w:bCs/>
                <w:sz w:val="14"/>
                <w:szCs w:val="14"/>
              </w:rPr>
            </w:pPr>
            <w:r w:rsidRPr="00FE67AE">
              <w:rPr>
                <w:rFonts w:cs="Arial"/>
                <w:b/>
                <w:bCs/>
                <w:sz w:val="14"/>
                <w:szCs w:val="14"/>
              </w:rPr>
              <w:t>VAR %</w:t>
            </w:r>
            <w:r w:rsidRPr="00FE67AE">
              <w:rPr>
                <w:rFonts w:cs="Arial"/>
                <w:b/>
                <w:bCs/>
                <w:sz w:val="14"/>
                <w:szCs w:val="14"/>
              </w:rPr>
              <w:br/>
            </w:r>
          </w:p>
        </w:tc>
      </w:tr>
      <w:tr w:rsidR="00AC62FB" w:rsidRPr="00FE67AE" w14:paraId="542000B6" w14:textId="77777777" w:rsidTr="00071C68">
        <w:trPr>
          <w:trHeight w:val="345"/>
        </w:trPr>
        <w:tc>
          <w:tcPr>
            <w:tcW w:w="19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44D6E12" w14:textId="77777777" w:rsidR="00287A4E" w:rsidRPr="00FE67AE" w:rsidRDefault="00287A4E" w:rsidP="00071C68">
            <w:pPr>
              <w:jc w:val="left"/>
              <w:rPr>
                <w:rFonts w:cs="Arial"/>
                <w:sz w:val="16"/>
                <w:szCs w:val="16"/>
              </w:rPr>
            </w:pPr>
            <w:r w:rsidRPr="00FE67AE">
              <w:rPr>
                <w:rFonts w:cs="Arial"/>
                <w:sz w:val="16"/>
                <w:szCs w:val="16"/>
              </w:rPr>
              <w:t xml:space="preserve">Servicios de impresión </w:t>
            </w:r>
          </w:p>
        </w:tc>
        <w:tc>
          <w:tcPr>
            <w:tcW w:w="16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9849435" w14:textId="4DAAAEA9" w:rsidR="00287A4E" w:rsidRPr="00FE67AE" w:rsidRDefault="00287A4E" w:rsidP="00071C68">
            <w:pPr>
              <w:jc w:val="center"/>
              <w:rPr>
                <w:rFonts w:cs="Arial"/>
                <w:sz w:val="16"/>
                <w:szCs w:val="16"/>
              </w:rPr>
            </w:pPr>
            <w:r w:rsidRPr="00FE67AE">
              <w:rPr>
                <w:rFonts w:cs="Arial"/>
                <w:sz w:val="16"/>
                <w:szCs w:val="16"/>
              </w:rPr>
              <w:t>2</w:t>
            </w:r>
            <w:r w:rsidR="000530A2">
              <w:rPr>
                <w:rFonts w:cs="Arial"/>
                <w:sz w:val="16"/>
                <w:szCs w:val="16"/>
              </w:rPr>
              <w:t>95.565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6B622" w14:textId="2CC6EA33" w:rsidR="00287A4E" w:rsidRPr="00FE67AE" w:rsidRDefault="00983E5B" w:rsidP="00071C68">
            <w:pPr>
              <w:jc w:val="center"/>
              <w:rPr>
                <w:rFonts w:cs="Arial"/>
                <w:sz w:val="16"/>
                <w:szCs w:val="16"/>
              </w:rPr>
            </w:pPr>
            <w:r>
              <w:rPr>
                <w:rFonts w:cs="Arial"/>
                <w:sz w:val="16"/>
                <w:szCs w:val="16"/>
              </w:rPr>
              <w:t>2.</w:t>
            </w:r>
            <w:r w:rsidR="006912FE">
              <w:rPr>
                <w:rFonts w:cs="Arial"/>
                <w:sz w:val="16"/>
                <w:szCs w:val="16"/>
              </w:rPr>
              <w:t>0</w:t>
            </w:r>
            <w:r>
              <w:rPr>
                <w:rFonts w:cs="Arial"/>
                <w:sz w:val="16"/>
                <w:szCs w:val="16"/>
              </w:rPr>
              <w:t>34.015</w:t>
            </w:r>
          </w:p>
        </w:tc>
        <w:tc>
          <w:tcPr>
            <w:tcW w:w="1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5FA03" w14:textId="7D427C29" w:rsidR="00287A4E" w:rsidRPr="00FE67AE" w:rsidRDefault="006912FE" w:rsidP="00071C68">
            <w:pPr>
              <w:jc w:val="center"/>
              <w:rPr>
                <w:rFonts w:cs="Arial"/>
                <w:sz w:val="16"/>
                <w:szCs w:val="16"/>
              </w:rPr>
            </w:pPr>
            <w:r>
              <w:rPr>
                <w:rFonts w:cs="Arial"/>
                <w:sz w:val="16"/>
                <w:szCs w:val="16"/>
              </w:rPr>
              <w:t>(1.738.450)</w:t>
            </w:r>
          </w:p>
        </w:tc>
        <w:tc>
          <w:tcPr>
            <w:tcW w:w="14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51FC0" w14:textId="553451CA" w:rsidR="00287A4E" w:rsidRPr="00FE67AE" w:rsidRDefault="006912FE" w:rsidP="00071C68">
            <w:pPr>
              <w:jc w:val="center"/>
              <w:rPr>
                <w:rFonts w:cs="Arial"/>
                <w:sz w:val="16"/>
                <w:szCs w:val="16"/>
              </w:rPr>
            </w:pPr>
            <w:r>
              <w:rPr>
                <w:rFonts w:cs="Arial"/>
                <w:sz w:val="16"/>
                <w:szCs w:val="16"/>
              </w:rPr>
              <w:t>-8</w:t>
            </w:r>
            <w:r w:rsidR="00674EF1">
              <w:rPr>
                <w:rFonts w:cs="Arial"/>
                <w:sz w:val="16"/>
                <w:szCs w:val="16"/>
              </w:rPr>
              <w:t>5</w:t>
            </w:r>
            <w:r w:rsidR="00287A4E" w:rsidRPr="00FE67AE">
              <w:rPr>
                <w:rFonts w:cs="Arial"/>
                <w:sz w:val="16"/>
                <w:szCs w:val="16"/>
              </w:rPr>
              <w:t>%</w:t>
            </w:r>
          </w:p>
        </w:tc>
      </w:tr>
    </w:tbl>
    <w:p w14:paraId="344AA7AA" w14:textId="77777777" w:rsidR="00674EF1" w:rsidRDefault="00674EF1" w:rsidP="00674EF1">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6E42DEB0" w14:textId="77777777" w:rsidR="00287A4E" w:rsidRPr="00FE67AE" w:rsidRDefault="00287A4E" w:rsidP="00E85D21">
      <w:pPr>
        <w:spacing w:after="0" w:line="240" w:lineRule="auto"/>
        <w:rPr>
          <w:rFonts w:cs="Arial"/>
          <w:b/>
          <w:bCs/>
          <w:shd w:val="clear" w:color="auto" w:fill="FFFFFF"/>
          <w:lang w:val="es-ES"/>
        </w:rPr>
      </w:pPr>
    </w:p>
    <w:p w14:paraId="7E8FD5D8" w14:textId="4B3F076A" w:rsidR="00674EF1" w:rsidRDefault="00674EF1" w:rsidP="00674EF1">
      <w:pPr>
        <w:spacing w:after="0" w:line="240" w:lineRule="auto"/>
        <w:rPr>
          <w:rFonts w:eastAsia="Calibri" w:cs="Arial"/>
          <w:sz w:val="22"/>
          <w:lang w:val="es-419"/>
        </w:rPr>
      </w:pPr>
      <w:r>
        <w:rPr>
          <w:rFonts w:eastAsia="Calibri" w:cs="Arial"/>
          <w:sz w:val="22"/>
          <w:lang w:val="es-419"/>
        </w:rPr>
        <w:t>Para este rubro se observa una disminución del 85%, se manifiesta por parte del responsable de recursos físicos: “</w:t>
      </w:r>
      <w:r w:rsidRPr="00674EF1">
        <w:rPr>
          <w:rFonts w:eastAsia="Calibri" w:cs="Arial"/>
          <w:sz w:val="22"/>
          <w:lang w:val="es-419"/>
        </w:rPr>
        <w:t>Teniendo en cuenta que desde el 13 de marzo del 2020 se inició con cuarentena pedagógica y posteriormente a una cuarentena obligatoria por la pandemia del COVID 19 a nivel mundial, la Entidad opto por teletrabajo</w:t>
      </w:r>
      <w:r>
        <w:rPr>
          <w:rFonts w:eastAsia="Calibri" w:cs="Arial"/>
          <w:sz w:val="22"/>
          <w:lang w:val="es-419"/>
        </w:rPr>
        <w:t>.</w:t>
      </w:r>
    </w:p>
    <w:p w14:paraId="4FD7E29D" w14:textId="77777777" w:rsidR="00674EF1" w:rsidRPr="00674EF1" w:rsidRDefault="00674EF1" w:rsidP="00674EF1">
      <w:pPr>
        <w:spacing w:after="0" w:line="240" w:lineRule="auto"/>
        <w:rPr>
          <w:rFonts w:eastAsia="Calibri" w:cs="Arial"/>
          <w:sz w:val="22"/>
          <w:lang w:val="es-419"/>
        </w:rPr>
      </w:pPr>
    </w:p>
    <w:p w14:paraId="37C40F1C" w14:textId="3FD93D71" w:rsidR="00E85D21" w:rsidRPr="00FE67AE" w:rsidRDefault="00674EF1" w:rsidP="00674EF1">
      <w:pPr>
        <w:spacing w:after="0" w:line="240" w:lineRule="auto"/>
        <w:rPr>
          <w:rFonts w:eastAsia="Times New Roman" w:cs="Arial"/>
          <w:i/>
          <w:iCs/>
          <w:szCs w:val="24"/>
        </w:rPr>
      </w:pPr>
      <w:r>
        <w:rPr>
          <w:rFonts w:eastAsia="Calibri" w:cs="Arial"/>
          <w:sz w:val="22"/>
          <w:lang w:val="es-419"/>
        </w:rPr>
        <w:t>L</w:t>
      </w:r>
      <w:r w:rsidRPr="00674EF1">
        <w:rPr>
          <w:rFonts w:eastAsia="Calibri" w:cs="Arial"/>
          <w:sz w:val="22"/>
          <w:lang w:val="es-419"/>
        </w:rPr>
        <w:t>a entidad adelanto el proceso de contratación para este servicio de la vigencia 2020 y suscribió el contrato No. 35 del 21 de abril</w:t>
      </w:r>
      <w:r>
        <w:rPr>
          <w:rFonts w:eastAsia="Calibri" w:cs="Arial"/>
          <w:sz w:val="22"/>
          <w:lang w:val="es-419"/>
        </w:rPr>
        <w:t xml:space="preserve">, </w:t>
      </w:r>
      <w:r w:rsidRPr="00674EF1">
        <w:rPr>
          <w:rFonts w:eastAsia="Calibri" w:cs="Arial"/>
          <w:sz w:val="22"/>
          <w:lang w:val="es-419"/>
        </w:rPr>
        <w:t>con la empresa SOLUTION COPY el cual se encuentra en ejecución pero se tiene programado que se empezara a facturar de acuerdo con el consumo en el mes de julio del 2020. Se continua con el cupo por código a cada uno de los funcionarios y/o contratitas del IDEP</w:t>
      </w:r>
      <w:r w:rsidRPr="00674EF1">
        <w:rPr>
          <w:rFonts w:eastAsia="Calibri" w:cs="Arial"/>
          <w:szCs w:val="24"/>
          <w:lang w:val="es-419"/>
        </w:rPr>
        <w:t>.”</w:t>
      </w:r>
    </w:p>
    <w:p w14:paraId="77DB53CD" w14:textId="77777777" w:rsidR="00231A66" w:rsidRPr="00FE67AE" w:rsidRDefault="00231A66" w:rsidP="00231A66">
      <w:pPr>
        <w:spacing w:after="0" w:line="240" w:lineRule="auto"/>
        <w:rPr>
          <w:rFonts w:cs="Arial"/>
          <w:b/>
          <w:bCs/>
          <w:szCs w:val="24"/>
          <w:shd w:val="clear" w:color="auto" w:fill="FFFFFF"/>
          <w:lang w:val="es-ES"/>
        </w:rPr>
      </w:pPr>
    </w:p>
    <w:p w14:paraId="36D015C8" w14:textId="18CB91F9" w:rsidR="00E85D21" w:rsidRPr="00DB5678" w:rsidRDefault="00E85D21" w:rsidP="00DB5678">
      <w:pPr>
        <w:pStyle w:val="Prrafodelista"/>
        <w:numPr>
          <w:ilvl w:val="1"/>
          <w:numId w:val="16"/>
        </w:numPr>
        <w:spacing w:after="0" w:line="240" w:lineRule="auto"/>
        <w:rPr>
          <w:rFonts w:cs="Arial"/>
          <w:b/>
          <w:bCs/>
          <w:sz w:val="22"/>
          <w:shd w:val="clear" w:color="auto" w:fill="FFFFFF"/>
          <w:lang w:val="es-ES"/>
        </w:rPr>
      </w:pPr>
      <w:r w:rsidRPr="00DB5678">
        <w:rPr>
          <w:rFonts w:cs="Arial"/>
          <w:b/>
          <w:bCs/>
          <w:sz w:val="22"/>
          <w:shd w:val="clear" w:color="auto" w:fill="FFFFFF"/>
          <w:lang w:val="es-ES"/>
        </w:rPr>
        <w:t>Fotocopiado a particulares</w:t>
      </w:r>
      <w:r w:rsidR="00AD7FFA" w:rsidRPr="00DB5678">
        <w:rPr>
          <w:rFonts w:cs="Arial"/>
          <w:b/>
          <w:bCs/>
          <w:sz w:val="22"/>
          <w:shd w:val="clear" w:color="auto" w:fill="FFFFFF"/>
          <w:lang w:val="es-ES"/>
        </w:rPr>
        <w:t>.</w:t>
      </w:r>
      <w:r w:rsidRPr="00DB5678">
        <w:rPr>
          <w:rFonts w:cs="Arial"/>
          <w:b/>
          <w:bCs/>
          <w:sz w:val="22"/>
          <w:shd w:val="clear" w:color="auto" w:fill="FFFFFF"/>
          <w:lang w:val="es-ES"/>
        </w:rPr>
        <w:t xml:space="preserve"> </w:t>
      </w:r>
    </w:p>
    <w:p w14:paraId="1962FFC0" w14:textId="77777777" w:rsidR="00287A4E" w:rsidRPr="00DB5678" w:rsidRDefault="00287A4E" w:rsidP="00287A4E">
      <w:pPr>
        <w:spacing w:after="0" w:line="240" w:lineRule="auto"/>
        <w:rPr>
          <w:rFonts w:cs="Arial"/>
          <w:b/>
          <w:bCs/>
          <w:sz w:val="22"/>
          <w:shd w:val="clear" w:color="auto" w:fill="FFFFFF"/>
          <w:lang w:val="es-ES"/>
        </w:rPr>
      </w:pPr>
    </w:p>
    <w:p w14:paraId="3D0B2222" w14:textId="5F10632B" w:rsidR="00E85D21" w:rsidRDefault="00CE277F" w:rsidP="00CE277F">
      <w:pPr>
        <w:spacing w:after="160" w:line="259" w:lineRule="auto"/>
        <w:rPr>
          <w:rFonts w:cs="Arial"/>
          <w:bCs/>
          <w:sz w:val="22"/>
          <w:shd w:val="clear" w:color="auto" w:fill="FFFFFF"/>
          <w:lang w:val="es-ES"/>
        </w:rPr>
      </w:pPr>
      <w:r w:rsidRPr="00DB5678">
        <w:rPr>
          <w:rFonts w:cs="Arial"/>
          <w:bCs/>
          <w:sz w:val="22"/>
          <w:shd w:val="clear" w:color="auto" w:fill="FFFFFF"/>
          <w:lang w:val="es-ES"/>
        </w:rPr>
        <w:t xml:space="preserve">La </w:t>
      </w:r>
      <w:r w:rsidR="00287A4E" w:rsidRPr="00DB5678">
        <w:rPr>
          <w:rFonts w:cs="Arial"/>
          <w:bCs/>
          <w:sz w:val="22"/>
          <w:shd w:val="clear" w:color="auto" w:fill="FFFFFF"/>
          <w:lang w:val="es-ES"/>
        </w:rPr>
        <w:t xml:space="preserve">Resolución </w:t>
      </w:r>
      <w:r w:rsidRPr="00DB5678">
        <w:rPr>
          <w:rFonts w:cs="Arial"/>
          <w:bCs/>
          <w:sz w:val="22"/>
          <w:shd w:val="clear" w:color="auto" w:fill="FFFFFF"/>
          <w:lang w:val="es-ES"/>
        </w:rPr>
        <w:t>I</w:t>
      </w:r>
      <w:r w:rsidR="00287A4E" w:rsidRPr="00DB5678">
        <w:rPr>
          <w:rFonts w:cs="Arial"/>
          <w:bCs/>
          <w:sz w:val="22"/>
          <w:shd w:val="clear" w:color="auto" w:fill="FFFFFF"/>
          <w:lang w:val="es-ES"/>
        </w:rPr>
        <w:t xml:space="preserve">nterna 163 de 2016 </w:t>
      </w:r>
      <w:r w:rsidRPr="00DB5678">
        <w:rPr>
          <w:rFonts w:cs="Arial"/>
          <w:bCs/>
          <w:sz w:val="22"/>
          <w:shd w:val="clear" w:color="auto" w:fill="FFFFFF"/>
          <w:lang w:val="es-ES"/>
        </w:rPr>
        <w:t xml:space="preserve">fijó </w:t>
      </w:r>
      <w:r w:rsidR="00287A4E" w:rsidRPr="00DB5678">
        <w:rPr>
          <w:rFonts w:cs="Arial"/>
          <w:bCs/>
          <w:sz w:val="22"/>
          <w:shd w:val="clear" w:color="auto" w:fill="FFFFFF"/>
          <w:lang w:val="es-ES"/>
        </w:rPr>
        <w:t xml:space="preserve">los costos de reproducción de los diferentes medios a través de los cuales se suministra información o documentos al público en el IDEP, el cual en su artículo segundo refiere que el valor a pagar por cada impresión o copia será reajustado a partir del primero de enero de cada año, de acuerdo </w:t>
      </w:r>
      <w:r w:rsidRPr="00DB5678">
        <w:rPr>
          <w:rFonts w:cs="Arial"/>
          <w:bCs/>
          <w:sz w:val="22"/>
          <w:shd w:val="clear" w:color="auto" w:fill="FFFFFF"/>
          <w:lang w:val="es-ES"/>
        </w:rPr>
        <w:t xml:space="preserve">con el </w:t>
      </w:r>
      <w:r w:rsidR="00287A4E" w:rsidRPr="00DB5678">
        <w:rPr>
          <w:rFonts w:cs="Arial"/>
          <w:bCs/>
          <w:sz w:val="22"/>
          <w:shd w:val="clear" w:color="auto" w:fill="FFFFFF"/>
          <w:lang w:val="es-ES"/>
        </w:rPr>
        <w:t>IPC</w:t>
      </w:r>
      <w:r w:rsidRPr="00DB5678">
        <w:rPr>
          <w:rFonts w:cs="Arial"/>
          <w:bCs/>
          <w:sz w:val="22"/>
          <w:shd w:val="clear" w:color="auto" w:fill="FFFFFF"/>
          <w:lang w:val="es-ES"/>
        </w:rPr>
        <w:t>.</w:t>
      </w:r>
    </w:p>
    <w:p w14:paraId="12B941A4" w14:textId="77777777" w:rsidR="003941A6" w:rsidRDefault="003941A6" w:rsidP="00CE277F">
      <w:pPr>
        <w:spacing w:after="160" w:line="259" w:lineRule="auto"/>
        <w:rPr>
          <w:rFonts w:cs="Arial"/>
          <w:bCs/>
          <w:sz w:val="22"/>
          <w:shd w:val="clear" w:color="auto" w:fill="FFFFFF"/>
          <w:lang w:val="es-ES"/>
        </w:rPr>
      </w:pPr>
    </w:p>
    <w:p w14:paraId="633BF090" w14:textId="77777777" w:rsidR="00DC0228" w:rsidRPr="00DB5678" w:rsidRDefault="00DC0228" w:rsidP="00DC0228">
      <w:pPr>
        <w:pStyle w:val="Prrafodelista"/>
        <w:numPr>
          <w:ilvl w:val="1"/>
          <w:numId w:val="16"/>
        </w:numPr>
        <w:rPr>
          <w:rFonts w:cs="Arial"/>
          <w:b/>
          <w:bCs/>
          <w:sz w:val="22"/>
        </w:rPr>
      </w:pPr>
      <w:r w:rsidRPr="00DB5678">
        <w:rPr>
          <w:rFonts w:cs="Arial"/>
          <w:b/>
          <w:bCs/>
          <w:sz w:val="22"/>
          <w:shd w:val="clear" w:color="auto" w:fill="FFFFFF"/>
        </w:rPr>
        <w:t>Edición, impresión, reproducción, publicación de avisos.</w:t>
      </w:r>
    </w:p>
    <w:p w14:paraId="0D88B4EF" w14:textId="77777777" w:rsidR="00DC0228" w:rsidRPr="00DB5678" w:rsidRDefault="00DC0228" w:rsidP="00DC0228">
      <w:pPr>
        <w:rPr>
          <w:rFonts w:cs="Arial"/>
          <w:sz w:val="22"/>
        </w:rPr>
      </w:pPr>
      <w:r w:rsidRPr="00DB5678">
        <w:rPr>
          <w:rFonts w:cs="Arial"/>
          <w:sz w:val="22"/>
        </w:rPr>
        <w:t>Durante el periodo evaluado no se presentan pagos por este concepto.</w:t>
      </w:r>
    </w:p>
    <w:tbl>
      <w:tblPr>
        <w:tblW w:w="8875" w:type="dxa"/>
        <w:tblCellMar>
          <w:left w:w="0" w:type="dxa"/>
          <w:right w:w="0" w:type="dxa"/>
        </w:tblCellMar>
        <w:tblLook w:val="04A0" w:firstRow="1" w:lastRow="0" w:firstColumn="1" w:lastColumn="0" w:noHBand="0" w:noVBand="1"/>
      </w:tblPr>
      <w:tblGrid>
        <w:gridCol w:w="1915"/>
        <w:gridCol w:w="1634"/>
        <w:gridCol w:w="1946"/>
        <w:gridCol w:w="1882"/>
        <w:gridCol w:w="1498"/>
      </w:tblGrid>
      <w:tr w:rsidR="00DC0228" w:rsidRPr="00FE67AE" w14:paraId="659438E1" w14:textId="77777777" w:rsidTr="00014B19">
        <w:trPr>
          <w:trHeight w:val="316"/>
        </w:trPr>
        <w:tc>
          <w:tcPr>
            <w:tcW w:w="19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91E886" w14:textId="77777777" w:rsidR="00DC0228" w:rsidRPr="00FE67AE" w:rsidRDefault="00DC0228" w:rsidP="00014B19">
            <w:pPr>
              <w:jc w:val="center"/>
              <w:rPr>
                <w:rFonts w:eastAsia="Times New Roman" w:cs="Arial"/>
                <w:b/>
                <w:bCs/>
                <w:sz w:val="14"/>
                <w:szCs w:val="14"/>
              </w:rPr>
            </w:pPr>
            <w:r w:rsidRPr="00FE67AE">
              <w:rPr>
                <w:rFonts w:cs="Arial"/>
                <w:b/>
                <w:bCs/>
                <w:sz w:val="14"/>
                <w:szCs w:val="14"/>
              </w:rPr>
              <w:t xml:space="preserve">CONCEPTO </w:t>
            </w:r>
          </w:p>
        </w:tc>
        <w:tc>
          <w:tcPr>
            <w:tcW w:w="16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924343" w14:textId="77777777" w:rsidR="00DC0228" w:rsidRPr="00FE67AE" w:rsidRDefault="00DC0228" w:rsidP="00014B19">
            <w:pPr>
              <w:jc w:val="center"/>
              <w:rPr>
                <w:rFonts w:cs="Arial"/>
                <w:b/>
                <w:bCs/>
                <w:sz w:val="14"/>
                <w:szCs w:val="14"/>
              </w:rPr>
            </w:pPr>
            <w:r w:rsidRPr="00FE67AE">
              <w:rPr>
                <w:rFonts w:cs="Arial"/>
                <w:b/>
                <w:bCs/>
                <w:sz w:val="14"/>
                <w:szCs w:val="14"/>
              </w:rPr>
              <w:t xml:space="preserve"> </w:t>
            </w:r>
            <w:r>
              <w:rPr>
                <w:rFonts w:cs="Arial"/>
                <w:b/>
                <w:bCs/>
                <w:sz w:val="14"/>
                <w:szCs w:val="14"/>
              </w:rPr>
              <w:t xml:space="preserve">SEGUNDO </w:t>
            </w:r>
            <w:r w:rsidRPr="00FE67AE">
              <w:rPr>
                <w:rFonts w:cs="Arial"/>
                <w:b/>
                <w:bCs/>
                <w:sz w:val="14"/>
                <w:szCs w:val="14"/>
              </w:rPr>
              <w:t xml:space="preserve">TRIMESTRE </w:t>
            </w:r>
            <w:r w:rsidRPr="00FE67AE">
              <w:rPr>
                <w:rFonts w:cs="Arial"/>
                <w:b/>
                <w:bCs/>
                <w:sz w:val="14"/>
                <w:szCs w:val="14"/>
              </w:rPr>
              <w:br/>
              <w:t xml:space="preserve">2020 </w:t>
            </w:r>
          </w:p>
        </w:tc>
        <w:tc>
          <w:tcPr>
            <w:tcW w:w="19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B0800" w14:textId="77777777" w:rsidR="00DC0228" w:rsidRPr="00FE67AE" w:rsidRDefault="00DC0228" w:rsidP="00014B19">
            <w:pPr>
              <w:jc w:val="center"/>
              <w:rPr>
                <w:rFonts w:cs="Arial"/>
                <w:b/>
                <w:bCs/>
                <w:sz w:val="14"/>
                <w:szCs w:val="14"/>
              </w:rPr>
            </w:pPr>
            <w:r w:rsidRPr="00FE67AE">
              <w:rPr>
                <w:rFonts w:cs="Arial"/>
                <w:b/>
                <w:bCs/>
                <w:sz w:val="14"/>
                <w:szCs w:val="14"/>
              </w:rPr>
              <w:t xml:space="preserve"> </w:t>
            </w:r>
            <w:r>
              <w:rPr>
                <w:rFonts w:cs="Arial"/>
                <w:b/>
                <w:bCs/>
                <w:sz w:val="14"/>
                <w:szCs w:val="14"/>
              </w:rPr>
              <w:t xml:space="preserve">SEGUNDO </w:t>
            </w:r>
            <w:r w:rsidRPr="00FE67AE">
              <w:rPr>
                <w:rFonts w:cs="Arial"/>
                <w:b/>
                <w:bCs/>
                <w:sz w:val="14"/>
                <w:szCs w:val="14"/>
              </w:rPr>
              <w:t xml:space="preserve">TRIMESTRE </w:t>
            </w:r>
            <w:r w:rsidRPr="00FE67AE">
              <w:rPr>
                <w:rFonts w:cs="Arial"/>
                <w:b/>
                <w:bCs/>
                <w:sz w:val="14"/>
                <w:szCs w:val="14"/>
              </w:rPr>
              <w:br/>
              <w:t xml:space="preserve">2019 </w:t>
            </w:r>
          </w:p>
        </w:tc>
        <w:tc>
          <w:tcPr>
            <w:tcW w:w="18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EDDB7" w14:textId="77777777" w:rsidR="00DC0228" w:rsidRPr="00FE67AE" w:rsidRDefault="00DC0228" w:rsidP="00014B19">
            <w:pPr>
              <w:jc w:val="center"/>
              <w:rPr>
                <w:rFonts w:cs="Arial"/>
                <w:b/>
                <w:bCs/>
                <w:sz w:val="14"/>
                <w:szCs w:val="14"/>
              </w:rPr>
            </w:pPr>
            <w:r w:rsidRPr="00FE67AE">
              <w:rPr>
                <w:rFonts w:cs="Arial"/>
                <w:b/>
                <w:bCs/>
                <w:sz w:val="14"/>
                <w:szCs w:val="14"/>
              </w:rPr>
              <w:t>VAR</w:t>
            </w:r>
            <w:r w:rsidRPr="00FE67AE">
              <w:rPr>
                <w:rFonts w:cs="Arial"/>
                <w:b/>
                <w:bCs/>
                <w:sz w:val="14"/>
                <w:szCs w:val="14"/>
              </w:rPr>
              <w:br/>
              <w:t xml:space="preserve">ABSOLUTA </w:t>
            </w:r>
          </w:p>
        </w:tc>
        <w:tc>
          <w:tcPr>
            <w:tcW w:w="14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EC76BF" w14:textId="77777777" w:rsidR="00DC0228" w:rsidRPr="00FE67AE" w:rsidRDefault="00DC0228" w:rsidP="00014B19">
            <w:pPr>
              <w:jc w:val="center"/>
              <w:rPr>
                <w:rFonts w:cs="Arial"/>
                <w:b/>
                <w:bCs/>
                <w:sz w:val="14"/>
                <w:szCs w:val="14"/>
              </w:rPr>
            </w:pPr>
            <w:r w:rsidRPr="00FE67AE">
              <w:rPr>
                <w:rFonts w:cs="Arial"/>
                <w:b/>
                <w:bCs/>
                <w:sz w:val="14"/>
                <w:szCs w:val="14"/>
              </w:rPr>
              <w:t>VAR %</w:t>
            </w:r>
            <w:r w:rsidRPr="00FE67AE">
              <w:rPr>
                <w:rFonts w:cs="Arial"/>
                <w:b/>
                <w:bCs/>
                <w:sz w:val="14"/>
                <w:szCs w:val="14"/>
              </w:rPr>
              <w:br/>
            </w:r>
          </w:p>
        </w:tc>
      </w:tr>
      <w:tr w:rsidR="00DC0228" w:rsidRPr="00FE67AE" w14:paraId="2DEDAACA" w14:textId="77777777" w:rsidTr="00014B19">
        <w:trPr>
          <w:trHeight w:val="345"/>
        </w:trPr>
        <w:tc>
          <w:tcPr>
            <w:tcW w:w="19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0256F220" w14:textId="77777777" w:rsidR="00DC0228" w:rsidRPr="00FE67AE" w:rsidRDefault="00DC0228" w:rsidP="00014B19">
            <w:pPr>
              <w:jc w:val="left"/>
              <w:rPr>
                <w:rFonts w:cs="Arial"/>
                <w:sz w:val="16"/>
                <w:szCs w:val="16"/>
              </w:rPr>
            </w:pPr>
            <w:r>
              <w:rPr>
                <w:rFonts w:cs="Arial"/>
                <w:sz w:val="16"/>
                <w:szCs w:val="16"/>
              </w:rPr>
              <w:t>I</w:t>
            </w:r>
            <w:r w:rsidRPr="00FE67AE">
              <w:rPr>
                <w:rFonts w:cs="Arial"/>
                <w:sz w:val="16"/>
                <w:szCs w:val="16"/>
              </w:rPr>
              <w:t>mpres</w:t>
            </w:r>
            <w:r>
              <w:rPr>
                <w:rFonts w:cs="Arial"/>
                <w:sz w:val="16"/>
                <w:szCs w:val="16"/>
              </w:rPr>
              <w:t>os y publicaciones</w:t>
            </w:r>
            <w:r w:rsidRPr="00FE67AE">
              <w:rPr>
                <w:rFonts w:cs="Arial"/>
                <w:sz w:val="16"/>
                <w:szCs w:val="16"/>
              </w:rPr>
              <w:t xml:space="preserve"> </w:t>
            </w:r>
          </w:p>
        </w:tc>
        <w:tc>
          <w:tcPr>
            <w:tcW w:w="16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C9355B1" w14:textId="77777777" w:rsidR="00DC0228" w:rsidRPr="00FE67AE" w:rsidRDefault="00DC0228" w:rsidP="00014B19">
            <w:pPr>
              <w:jc w:val="center"/>
              <w:rPr>
                <w:rFonts w:cs="Arial"/>
                <w:sz w:val="16"/>
                <w:szCs w:val="16"/>
              </w:rPr>
            </w:pPr>
            <w:r w:rsidRPr="00FE67AE">
              <w:rPr>
                <w:rFonts w:cs="Arial"/>
                <w:sz w:val="16"/>
                <w:szCs w:val="16"/>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4B5D9E" w14:textId="77777777" w:rsidR="00DC0228" w:rsidRPr="00FE67AE" w:rsidRDefault="00DC0228" w:rsidP="00014B19">
            <w:pPr>
              <w:jc w:val="center"/>
              <w:rPr>
                <w:rFonts w:cs="Arial"/>
                <w:sz w:val="16"/>
                <w:szCs w:val="16"/>
              </w:rPr>
            </w:pPr>
            <w:r>
              <w:rPr>
                <w:rFonts w:cs="Arial"/>
                <w:sz w:val="16"/>
                <w:szCs w:val="16"/>
              </w:rPr>
              <w:t>0</w:t>
            </w:r>
          </w:p>
        </w:tc>
        <w:tc>
          <w:tcPr>
            <w:tcW w:w="1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3399C" w14:textId="77777777" w:rsidR="00DC0228" w:rsidRPr="00FE67AE" w:rsidRDefault="00DC0228" w:rsidP="00014B19">
            <w:pPr>
              <w:jc w:val="center"/>
              <w:rPr>
                <w:rFonts w:cs="Arial"/>
                <w:sz w:val="16"/>
                <w:szCs w:val="16"/>
              </w:rPr>
            </w:pPr>
            <w:r>
              <w:rPr>
                <w:rFonts w:cs="Arial"/>
                <w:sz w:val="16"/>
                <w:szCs w:val="16"/>
              </w:rPr>
              <w:t>0</w:t>
            </w:r>
          </w:p>
        </w:tc>
        <w:tc>
          <w:tcPr>
            <w:tcW w:w="14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5ECE3" w14:textId="77777777" w:rsidR="00DC0228" w:rsidRPr="00FE67AE" w:rsidRDefault="00DC0228" w:rsidP="00014B19">
            <w:pPr>
              <w:jc w:val="center"/>
              <w:rPr>
                <w:rFonts w:cs="Arial"/>
                <w:sz w:val="16"/>
                <w:szCs w:val="16"/>
              </w:rPr>
            </w:pPr>
            <w:r w:rsidRPr="00FE67AE">
              <w:rPr>
                <w:rFonts w:cs="Arial"/>
                <w:sz w:val="16"/>
                <w:szCs w:val="16"/>
              </w:rPr>
              <w:t>%</w:t>
            </w:r>
          </w:p>
        </w:tc>
      </w:tr>
    </w:tbl>
    <w:p w14:paraId="11BDD78F" w14:textId="77777777" w:rsidR="00DC0228" w:rsidRPr="00FE67AE" w:rsidRDefault="00DC0228" w:rsidP="00DC0228">
      <w:pPr>
        <w:pStyle w:val="Prrafodelista"/>
        <w:ind w:left="0"/>
        <w:rPr>
          <w:rFonts w:cs="Arial"/>
          <w:bCs/>
          <w:szCs w:val="24"/>
        </w:rPr>
      </w:pPr>
    </w:p>
    <w:p w14:paraId="6188CE82" w14:textId="77777777" w:rsidR="00DC0228" w:rsidRPr="00DC0228" w:rsidRDefault="00DC0228" w:rsidP="00DC0228">
      <w:pPr>
        <w:pStyle w:val="Prrafodelista"/>
        <w:numPr>
          <w:ilvl w:val="1"/>
          <w:numId w:val="16"/>
        </w:numPr>
        <w:shd w:val="clear" w:color="auto" w:fill="FFFFFF"/>
        <w:spacing w:after="0" w:line="240" w:lineRule="auto"/>
        <w:rPr>
          <w:rFonts w:eastAsia="Times New Roman" w:cs="Arial"/>
          <w:sz w:val="22"/>
          <w:lang w:val="es-ES"/>
        </w:rPr>
      </w:pPr>
      <w:r w:rsidRPr="00DB5678">
        <w:rPr>
          <w:rFonts w:eastAsia="Times New Roman" w:cs="Arial"/>
          <w:b/>
          <w:bCs/>
          <w:sz w:val="22"/>
          <w:lang w:val="es-ES"/>
        </w:rPr>
        <w:t>Suscripciones. </w:t>
      </w:r>
    </w:p>
    <w:p w14:paraId="083D1BBC" w14:textId="73676B35" w:rsidR="00DC0228" w:rsidRPr="00DB5678" w:rsidRDefault="00DC0228" w:rsidP="00DC0228">
      <w:pPr>
        <w:pStyle w:val="Prrafodelista"/>
        <w:shd w:val="clear" w:color="auto" w:fill="FFFFFF"/>
        <w:spacing w:after="0" w:line="240" w:lineRule="auto"/>
        <w:rPr>
          <w:rFonts w:eastAsia="Times New Roman" w:cs="Arial"/>
          <w:sz w:val="22"/>
          <w:lang w:val="es-ES"/>
        </w:rPr>
      </w:pPr>
      <w:r w:rsidRPr="00DB5678">
        <w:rPr>
          <w:rFonts w:eastAsia="Times New Roman" w:cs="Arial"/>
          <w:sz w:val="22"/>
          <w:lang w:val="es-ES"/>
        </w:rPr>
        <w:t xml:space="preserve"> </w:t>
      </w:r>
    </w:p>
    <w:p w14:paraId="2B5DBF8F" w14:textId="77777777" w:rsidR="00DC0228" w:rsidRPr="00DB5678" w:rsidRDefault="00DC0228" w:rsidP="00DC0228">
      <w:pPr>
        <w:shd w:val="clear" w:color="auto" w:fill="FFFFFF"/>
        <w:spacing w:after="0" w:line="240" w:lineRule="auto"/>
        <w:rPr>
          <w:rFonts w:cs="Arial"/>
          <w:sz w:val="22"/>
        </w:rPr>
      </w:pPr>
      <w:r w:rsidRPr="00DB5678">
        <w:rPr>
          <w:rFonts w:cs="Arial"/>
          <w:sz w:val="22"/>
        </w:rPr>
        <w:t xml:space="preserve">Con respecto al control para la suscripción a periódicos y revistas para el </w:t>
      </w:r>
      <w:r>
        <w:rPr>
          <w:rFonts w:cs="Arial"/>
          <w:sz w:val="22"/>
        </w:rPr>
        <w:t xml:space="preserve">segundo trimestre </w:t>
      </w:r>
      <w:r w:rsidRPr="00DB5678">
        <w:rPr>
          <w:rFonts w:cs="Arial"/>
          <w:sz w:val="22"/>
        </w:rPr>
        <w:t>de 2020, la entidad no suscribió contrato para este efecto, de acuerdo con el Plan Anual de Adquisiciones.</w:t>
      </w:r>
    </w:p>
    <w:p w14:paraId="468A96A2" w14:textId="30A012DA" w:rsidR="00DC0228" w:rsidRDefault="00DC0228" w:rsidP="00DC0228">
      <w:pPr>
        <w:shd w:val="clear" w:color="auto" w:fill="FFFFFF"/>
        <w:spacing w:after="0" w:line="240" w:lineRule="auto"/>
        <w:rPr>
          <w:rFonts w:eastAsia="Times New Roman" w:cs="Arial"/>
          <w:sz w:val="22"/>
          <w:lang w:val="es-ES"/>
        </w:rPr>
      </w:pPr>
      <w:r w:rsidRPr="00DB5678">
        <w:rPr>
          <w:rFonts w:eastAsia="Times New Roman" w:cs="Arial"/>
          <w:sz w:val="22"/>
          <w:lang w:val="es-ES"/>
        </w:rPr>
        <w:t> </w:t>
      </w:r>
    </w:p>
    <w:p w14:paraId="07FFFD6E" w14:textId="77777777" w:rsidR="005E26D9" w:rsidRPr="00DB5678" w:rsidRDefault="005E26D9" w:rsidP="00DC0228">
      <w:pPr>
        <w:shd w:val="clear" w:color="auto" w:fill="FFFFFF"/>
        <w:spacing w:after="0" w:line="240" w:lineRule="auto"/>
        <w:rPr>
          <w:rFonts w:eastAsia="Times New Roman" w:cs="Arial"/>
          <w:sz w:val="22"/>
          <w:lang w:val="es-ES"/>
        </w:rPr>
      </w:pPr>
    </w:p>
    <w:p w14:paraId="4DC19BD8" w14:textId="72215211" w:rsidR="00DC0228" w:rsidRDefault="00DC0228" w:rsidP="00DC0228">
      <w:pPr>
        <w:shd w:val="clear" w:color="auto" w:fill="FFFFFF"/>
        <w:spacing w:after="0" w:line="240" w:lineRule="auto"/>
        <w:rPr>
          <w:rFonts w:eastAsia="Times New Roman" w:cs="Arial"/>
          <w:sz w:val="22"/>
        </w:rPr>
      </w:pPr>
    </w:p>
    <w:p w14:paraId="0356594E" w14:textId="77777777" w:rsidR="0009429F" w:rsidRPr="00DB5678" w:rsidRDefault="0009429F" w:rsidP="00DC0228">
      <w:pPr>
        <w:shd w:val="clear" w:color="auto" w:fill="FFFFFF"/>
        <w:spacing w:after="0" w:line="240" w:lineRule="auto"/>
        <w:rPr>
          <w:rFonts w:eastAsia="Times New Roman" w:cs="Arial"/>
          <w:sz w:val="22"/>
        </w:rPr>
      </w:pPr>
    </w:p>
    <w:p w14:paraId="178482E4" w14:textId="58672D9D" w:rsidR="00DC0228" w:rsidRPr="00DB5678" w:rsidRDefault="00DC0228" w:rsidP="00DC0228">
      <w:pPr>
        <w:pStyle w:val="Prrafodelista"/>
        <w:numPr>
          <w:ilvl w:val="1"/>
          <w:numId w:val="16"/>
        </w:numPr>
        <w:shd w:val="clear" w:color="auto" w:fill="FFFFFF"/>
        <w:spacing w:after="0" w:line="240" w:lineRule="auto"/>
        <w:rPr>
          <w:rFonts w:eastAsia="Times New Roman" w:cs="Arial"/>
          <w:b/>
          <w:bCs/>
          <w:sz w:val="22"/>
          <w:lang w:val="es-ES"/>
        </w:rPr>
      </w:pPr>
      <w:r w:rsidRPr="00DB5678">
        <w:rPr>
          <w:rFonts w:eastAsia="Times New Roman" w:cs="Arial"/>
          <w:b/>
          <w:bCs/>
          <w:sz w:val="22"/>
          <w:lang w:val="es-ES"/>
        </w:rPr>
        <w:t xml:space="preserve">Eventos y conmemoraciones.    </w:t>
      </w:r>
    </w:p>
    <w:p w14:paraId="519E1B00" w14:textId="77777777" w:rsidR="00DC0228" w:rsidRPr="00DB5678" w:rsidRDefault="00DC0228" w:rsidP="00DC0228">
      <w:pPr>
        <w:shd w:val="clear" w:color="auto" w:fill="FFFFFF"/>
        <w:spacing w:after="0" w:line="240" w:lineRule="auto"/>
        <w:rPr>
          <w:rFonts w:eastAsia="Times New Roman" w:cs="Arial"/>
          <w:b/>
          <w:bCs/>
          <w:sz w:val="22"/>
          <w:lang w:val="es-ES"/>
        </w:rPr>
      </w:pPr>
    </w:p>
    <w:p w14:paraId="397EB55A" w14:textId="77777777" w:rsidR="00DC0228" w:rsidRPr="00DB5678" w:rsidRDefault="00DC0228" w:rsidP="00DC0228">
      <w:pPr>
        <w:shd w:val="clear" w:color="auto" w:fill="FFFFFF"/>
        <w:spacing w:after="0" w:line="240" w:lineRule="auto"/>
        <w:rPr>
          <w:rFonts w:eastAsia="Times New Roman" w:cs="Arial"/>
          <w:sz w:val="22"/>
          <w:lang w:val="es-ES"/>
        </w:rPr>
      </w:pPr>
      <w:r w:rsidRPr="00DB5678">
        <w:rPr>
          <w:rFonts w:eastAsia="Times New Roman" w:cs="Arial"/>
          <w:sz w:val="22"/>
          <w:lang w:val="es-ES"/>
        </w:rPr>
        <w:t xml:space="preserve">No existe en el Instituto rubro asignado para estos conceptos. </w:t>
      </w:r>
    </w:p>
    <w:p w14:paraId="4D001C2E" w14:textId="77777777" w:rsidR="00DC0228" w:rsidRPr="00DB5678" w:rsidRDefault="00DC0228" w:rsidP="00DC0228">
      <w:pPr>
        <w:spacing w:after="160" w:line="259" w:lineRule="auto"/>
        <w:jc w:val="left"/>
        <w:rPr>
          <w:rFonts w:cs="Arial"/>
          <w:b/>
          <w:sz w:val="22"/>
        </w:rPr>
      </w:pPr>
    </w:p>
    <w:p w14:paraId="48404C42" w14:textId="77777777" w:rsidR="00DC0228" w:rsidRPr="00DB5678" w:rsidRDefault="00DC0228" w:rsidP="00DC0228">
      <w:pPr>
        <w:pStyle w:val="Prrafodelista"/>
        <w:numPr>
          <w:ilvl w:val="1"/>
          <w:numId w:val="16"/>
        </w:numPr>
        <w:rPr>
          <w:rFonts w:cs="Arial"/>
          <w:b/>
          <w:bCs/>
          <w:sz w:val="22"/>
        </w:rPr>
      </w:pPr>
      <w:r w:rsidRPr="00DB5678">
        <w:rPr>
          <w:rFonts w:cs="Arial"/>
          <w:b/>
          <w:bCs/>
          <w:sz w:val="22"/>
        </w:rPr>
        <w:t xml:space="preserve">Adquisición, mantenimiento o reparación de bienes inmuebles o muebles </w:t>
      </w:r>
    </w:p>
    <w:p w14:paraId="65BA6188" w14:textId="08E6F683" w:rsidR="00DC0228" w:rsidRPr="00DB5678" w:rsidRDefault="00DC0228" w:rsidP="00DC0228">
      <w:pPr>
        <w:rPr>
          <w:rFonts w:cs="Arial"/>
          <w:sz w:val="22"/>
        </w:rPr>
      </w:pPr>
      <w:r w:rsidRPr="00DB5678">
        <w:rPr>
          <w:rFonts w:cs="Arial"/>
          <w:bCs/>
          <w:sz w:val="22"/>
        </w:rPr>
        <w:t xml:space="preserve">En la página web de la Entidad formuló se encuentra formulado el Plan de Mantenimiento, cuyo objetivo es </w:t>
      </w:r>
      <w:r w:rsidRPr="00DB5678">
        <w:rPr>
          <w:rFonts w:cs="Arial"/>
          <w:sz w:val="22"/>
        </w:rPr>
        <w:t>conservar y mantener en buen estado las instalaciones, equipos, vehículos, bienes muebles y enseres de la sede del IDEP y de su archivo central</w:t>
      </w:r>
      <w:r>
        <w:rPr>
          <w:rFonts w:cs="Arial"/>
          <w:sz w:val="22"/>
        </w:rPr>
        <w:t xml:space="preserve">, para este periodo no se </w:t>
      </w:r>
      <w:r w:rsidR="003C7E99">
        <w:rPr>
          <w:rFonts w:cs="Arial"/>
          <w:sz w:val="22"/>
        </w:rPr>
        <w:t xml:space="preserve">efectuaron </w:t>
      </w:r>
      <w:r>
        <w:rPr>
          <w:rFonts w:cs="Arial"/>
          <w:sz w:val="22"/>
        </w:rPr>
        <w:t>pagos por este rubro.</w:t>
      </w:r>
    </w:p>
    <w:tbl>
      <w:tblPr>
        <w:tblW w:w="8767" w:type="dxa"/>
        <w:tblCellMar>
          <w:left w:w="0" w:type="dxa"/>
          <w:right w:w="0" w:type="dxa"/>
        </w:tblCellMar>
        <w:tblLook w:val="04A0" w:firstRow="1" w:lastRow="0" w:firstColumn="1" w:lastColumn="0" w:noHBand="0" w:noVBand="1"/>
      </w:tblPr>
      <w:tblGrid>
        <w:gridCol w:w="2400"/>
        <w:gridCol w:w="1619"/>
        <w:gridCol w:w="1925"/>
        <w:gridCol w:w="1655"/>
        <w:gridCol w:w="1168"/>
      </w:tblGrid>
      <w:tr w:rsidR="00DC0228" w:rsidRPr="00FE67AE" w14:paraId="3EEDED91" w14:textId="77777777" w:rsidTr="00014B19">
        <w:trPr>
          <w:trHeight w:val="471"/>
        </w:trPr>
        <w:tc>
          <w:tcPr>
            <w:tcW w:w="240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3A3C8B47" w14:textId="77777777" w:rsidR="00DC0228" w:rsidRPr="00FE67AE" w:rsidRDefault="00DC0228" w:rsidP="00014B19">
            <w:pPr>
              <w:jc w:val="center"/>
              <w:rPr>
                <w:rFonts w:eastAsia="Times New Roman" w:cs="Arial"/>
                <w:b/>
                <w:bCs/>
                <w:sz w:val="14"/>
                <w:szCs w:val="14"/>
              </w:rPr>
            </w:pPr>
            <w:r w:rsidRPr="00FE67AE">
              <w:rPr>
                <w:rFonts w:cs="Arial"/>
                <w:b/>
                <w:bCs/>
                <w:sz w:val="14"/>
                <w:szCs w:val="14"/>
              </w:rPr>
              <w:t xml:space="preserve">CONCEPTO </w:t>
            </w:r>
          </w:p>
        </w:tc>
        <w:tc>
          <w:tcPr>
            <w:tcW w:w="1619"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FB7F9B6" w14:textId="77777777" w:rsidR="00DC0228" w:rsidRPr="00FE67AE" w:rsidRDefault="00DC0228" w:rsidP="00014B19">
            <w:pPr>
              <w:jc w:val="center"/>
              <w:rPr>
                <w:rFonts w:cs="Arial"/>
                <w:b/>
                <w:bCs/>
                <w:sz w:val="14"/>
                <w:szCs w:val="14"/>
              </w:rPr>
            </w:pPr>
            <w:r w:rsidRPr="00FE67AE">
              <w:rPr>
                <w:rFonts w:cs="Arial"/>
                <w:b/>
                <w:bCs/>
                <w:sz w:val="14"/>
                <w:szCs w:val="14"/>
              </w:rPr>
              <w:t xml:space="preserve"> </w:t>
            </w:r>
            <w:r>
              <w:rPr>
                <w:rFonts w:cs="Arial"/>
                <w:b/>
                <w:bCs/>
                <w:sz w:val="14"/>
                <w:szCs w:val="14"/>
              </w:rPr>
              <w:t>SEGUNDO TRIMESTRE</w:t>
            </w:r>
            <w:r w:rsidRPr="00FE67AE">
              <w:rPr>
                <w:rFonts w:cs="Arial"/>
                <w:b/>
                <w:bCs/>
                <w:sz w:val="14"/>
                <w:szCs w:val="14"/>
              </w:rPr>
              <w:t xml:space="preserve"> </w:t>
            </w:r>
            <w:r w:rsidRPr="00FE67AE">
              <w:rPr>
                <w:rFonts w:cs="Arial"/>
                <w:b/>
                <w:bCs/>
                <w:sz w:val="14"/>
                <w:szCs w:val="14"/>
              </w:rPr>
              <w:br/>
              <w:t xml:space="preserve">2020 </w:t>
            </w:r>
          </w:p>
        </w:tc>
        <w:tc>
          <w:tcPr>
            <w:tcW w:w="192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FF38992" w14:textId="77777777" w:rsidR="00DC0228" w:rsidRPr="00FE67AE" w:rsidRDefault="00DC0228" w:rsidP="00014B19">
            <w:pPr>
              <w:jc w:val="center"/>
              <w:rPr>
                <w:rFonts w:cs="Arial"/>
                <w:b/>
                <w:bCs/>
                <w:sz w:val="14"/>
                <w:szCs w:val="14"/>
              </w:rPr>
            </w:pPr>
            <w:r w:rsidRPr="00FE67AE">
              <w:rPr>
                <w:rFonts w:cs="Arial"/>
                <w:b/>
                <w:bCs/>
                <w:sz w:val="14"/>
                <w:szCs w:val="14"/>
              </w:rPr>
              <w:t xml:space="preserve"> </w:t>
            </w:r>
            <w:r w:rsidRPr="002443EA">
              <w:rPr>
                <w:rFonts w:cs="Arial"/>
                <w:b/>
                <w:bCs/>
                <w:sz w:val="14"/>
                <w:szCs w:val="14"/>
              </w:rPr>
              <w:t>SEGUNDO</w:t>
            </w:r>
            <w:r w:rsidRPr="002443EA">
              <w:rPr>
                <w:rFonts w:cs="Arial"/>
                <w:b/>
                <w:bCs/>
                <w:sz w:val="14"/>
                <w:szCs w:val="14"/>
              </w:rPr>
              <w:br/>
              <w:t>TRIMESTRE  2019</w:t>
            </w:r>
            <w:r w:rsidRPr="00FE67AE">
              <w:rPr>
                <w:rFonts w:cs="Arial"/>
                <w:b/>
                <w:bCs/>
                <w:sz w:val="14"/>
                <w:szCs w:val="14"/>
              </w:rPr>
              <w:t xml:space="preserve"> </w:t>
            </w:r>
          </w:p>
        </w:tc>
        <w:tc>
          <w:tcPr>
            <w:tcW w:w="165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CF16056" w14:textId="77777777" w:rsidR="00DC0228" w:rsidRPr="00FE67AE" w:rsidRDefault="00DC0228" w:rsidP="00014B19">
            <w:pPr>
              <w:jc w:val="center"/>
              <w:rPr>
                <w:rFonts w:cs="Arial"/>
                <w:b/>
                <w:bCs/>
                <w:sz w:val="14"/>
                <w:szCs w:val="14"/>
              </w:rPr>
            </w:pPr>
            <w:r w:rsidRPr="00FE67AE">
              <w:rPr>
                <w:rFonts w:cs="Arial"/>
                <w:b/>
                <w:bCs/>
                <w:sz w:val="14"/>
                <w:szCs w:val="14"/>
              </w:rPr>
              <w:t>VAR</w:t>
            </w:r>
            <w:r w:rsidRPr="00FE67AE">
              <w:rPr>
                <w:rFonts w:cs="Arial"/>
                <w:b/>
                <w:bCs/>
                <w:sz w:val="14"/>
                <w:szCs w:val="14"/>
              </w:rPr>
              <w:br/>
              <w:t xml:space="preserve">ABSOLUTA </w:t>
            </w:r>
          </w:p>
        </w:tc>
        <w:tc>
          <w:tcPr>
            <w:tcW w:w="1168"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0982DC" w14:textId="77777777" w:rsidR="00DC0228" w:rsidRPr="00FE67AE" w:rsidRDefault="00DC0228" w:rsidP="00014B19">
            <w:pPr>
              <w:jc w:val="center"/>
              <w:rPr>
                <w:rFonts w:cs="Arial"/>
                <w:b/>
                <w:bCs/>
                <w:sz w:val="14"/>
                <w:szCs w:val="14"/>
              </w:rPr>
            </w:pPr>
            <w:r w:rsidRPr="00FE67AE">
              <w:rPr>
                <w:rFonts w:cs="Arial"/>
                <w:b/>
                <w:bCs/>
                <w:sz w:val="14"/>
                <w:szCs w:val="14"/>
              </w:rPr>
              <w:t xml:space="preserve">VAR %  </w:t>
            </w:r>
          </w:p>
        </w:tc>
      </w:tr>
      <w:tr w:rsidR="00DC0228" w:rsidRPr="00FE67AE" w14:paraId="678B89EE" w14:textId="77777777" w:rsidTr="00014B19">
        <w:trPr>
          <w:trHeight w:val="554"/>
        </w:trPr>
        <w:tc>
          <w:tcPr>
            <w:tcW w:w="24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BF9DA1" w14:textId="77777777" w:rsidR="00DC0228" w:rsidRPr="00FE67AE" w:rsidRDefault="00DC0228" w:rsidP="00014B19">
            <w:pPr>
              <w:jc w:val="left"/>
              <w:rPr>
                <w:rFonts w:cs="Arial"/>
                <w:sz w:val="16"/>
                <w:szCs w:val="16"/>
              </w:rPr>
            </w:pPr>
            <w:r w:rsidRPr="00FE67AE">
              <w:rPr>
                <w:rFonts w:cs="Arial"/>
                <w:sz w:val="16"/>
                <w:szCs w:val="16"/>
              </w:rPr>
              <w:t xml:space="preserve">Servicio de </w:t>
            </w:r>
            <w:r>
              <w:rPr>
                <w:rFonts w:cs="Arial"/>
                <w:sz w:val="16"/>
                <w:szCs w:val="16"/>
              </w:rPr>
              <w:t xml:space="preserve">mantenimiento </w:t>
            </w:r>
          </w:p>
        </w:tc>
        <w:tc>
          <w:tcPr>
            <w:tcW w:w="1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F0E0A" w14:textId="77777777" w:rsidR="00DC0228" w:rsidRPr="00FE67AE" w:rsidRDefault="00DC0228" w:rsidP="00014B19">
            <w:pPr>
              <w:jc w:val="center"/>
              <w:rPr>
                <w:rFonts w:cs="Arial"/>
                <w:sz w:val="16"/>
                <w:szCs w:val="16"/>
              </w:rPr>
            </w:pPr>
            <w:r>
              <w:rPr>
                <w:rFonts w:cs="Arial"/>
                <w:sz w:val="16"/>
                <w:szCs w:val="16"/>
              </w:rPr>
              <w:t>0</w:t>
            </w:r>
          </w:p>
        </w:tc>
        <w:tc>
          <w:tcPr>
            <w:tcW w:w="19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A8CB2" w14:textId="77777777" w:rsidR="00DC0228" w:rsidRPr="00FE67AE" w:rsidRDefault="00DC0228" w:rsidP="00014B19">
            <w:pPr>
              <w:jc w:val="center"/>
              <w:rPr>
                <w:rFonts w:cs="Arial"/>
                <w:sz w:val="16"/>
                <w:szCs w:val="16"/>
              </w:rPr>
            </w:pPr>
            <w:r w:rsidRPr="002443EA">
              <w:rPr>
                <w:rFonts w:cs="Arial"/>
                <w:sz w:val="16"/>
                <w:szCs w:val="16"/>
              </w:rPr>
              <w:t>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45443" w14:textId="77777777" w:rsidR="00DC0228" w:rsidRPr="00FE67AE" w:rsidRDefault="00DC0228" w:rsidP="00014B19">
            <w:pPr>
              <w:jc w:val="center"/>
              <w:rPr>
                <w:rFonts w:cs="Arial"/>
                <w:sz w:val="16"/>
                <w:szCs w:val="16"/>
              </w:rPr>
            </w:pPr>
            <w:r>
              <w:rPr>
                <w:rFonts w:cs="Arial"/>
                <w:sz w:val="16"/>
                <w:szCs w:val="16"/>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1991B" w14:textId="77777777" w:rsidR="00DC0228" w:rsidRPr="00FE67AE" w:rsidRDefault="00DC0228" w:rsidP="00014B19">
            <w:pPr>
              <w:jc w:val="center"/>
              <w:rPr>
                <w:rFonts w:cs="Arial"/>
                <w:sz w:val="16"/>
                <w:szCs w:val="16"/>
              </w:rPr>
            </w:pPr>
            <w:r w:rsidRPr="00FE67AE">
              <w:rPr>
                <w:rFonts w:cs="Arial"/>
                <w:sz w:val="16"/>
                <w:szCs w:val="16"/>
              </w:rPr>
              <w:t>0%</w:t>
            </w:r>
          </w:p>
        </w:tc>
      </w:tr>
    </w:tbl>
    <w:p w14:paraId="678348B5" w14:textId="5C030665" w:rsidR="00DC0228" w:rsidRDefault="00DC0228">
      <w:pPr>
        <w:jc w:val="left"/>
        <w:rPr>
          <w:rFonts w:cs="Arial"/>
          <w:b/>
          <w:szCs w:val="24"/>
        </w:rPr>
      </w:pPr>
      <w:bookmarkStart w:id="0" w:name="_GoBack"/>
      <w:bookmarkEnd w:id="0"/>
    </w:p>
    <w:p w14:paraId="10088F01" w14:textId="77777777" w:rsidR="00DC0228" w:rsidRPr="00A30BA2" w:rsidRDefault="00DC0228" w:rsidP="00DC0228">
      <w:pPr>
        <w:pStyle w:val="Prrafodelista"/>
        <w:numPr>
          <w:ilvl w:val="1"/>
          <w:numId w:val="16"/>
        </w:numPr>
        <w:rPr>
          <w:rFonts w:cs="Arial"/>
          <w:sz w:val="22"/>
        </w:rPr>
      </w:pPr>
      <w:r w:rsidRPr="00DB5678">
        <w:rPr>
          <w:rFonts w:cs="Arial"/>
          <w:b/>
          <w:bCs/>
          <w:sz w:val="22"/>
        </w:rPr>
        <w:t>Seguros</w:t>
      </w:r>
    </w:p>
    <w:p w14:paraId="3362CA98" w14:textId="5BB47734" w:rsidR="00DC0228" w:rsidRPr="00921DFA" w:rsidRDefault="00DC0228" w:rsidP="00DC0228">
      <w:pPr>
        <w:rPr>
          <w:rFonts w:cs="Arial"/>
          <w:sz w:val="22"/>
        </w:rPr>
      </w:pPr>
      <w:r w:rsidRPr="00921DFA">
        <w:rPr>
          <w:rFonts w:cs="Arial"/>
          <w:sz w:val="22"/>
        </w:rPr>
        <w:t xml:space="preserve">El 17 de abril se </w:t>
      </w:r>
      <w:r w:rsidR="00014B19" w:rsidRPr="00921DFA">
        <w:rPr>
          <w:rFonts w:cs="Arial"/>
          <w:sz w:val="22"/>
        </w:rPr>
        <w:t>suscribió</w:t>
      </w:r>
      <w:r w:rsidRPr="00921DFA">
        <w:rPr>
          <w:rFonts w:cs="Arial"/>
          <w:sz w:val="22"/>
        </w:rPr>
        <w:t xml:space="preserve"> el contrato No. 34 con la Aseguradora Solidaria de Colombia, cuyo objeto es "Adquisición de los seguros que amparen los intereses patrimoniales actuales y futuros,</w:t>
      </w:r>
      <w:r w:rsidR="00A44DCA" w:rsidRPr="00921DFA">
        <w:rPr>
          <w:rFonts w:cs="Arial"/>
          <w:sz w:val="22"/>
        </w:rPr>
        <w:t xml:space="preserve"> </w:t>
      </w:r>
      <w:r w:rsidRPr="00921DFA">
        <w:rPr>
          <w:rFonts w:cs="Arial"/>
          <w:sz w:val="22"/>
        </w:rPr>
        <w:t>como los bienes de propiedad del instituto para la investigación educativa y el desarrollo pedagógico - IDEP, que estén bajo su responsabilidad y custodia y aquellos que sean adquiridos para desarrollar las funciones inherentes a su actividad y cualquier otra póliza de seguros que requiera la entidad en el desarrollo de su actividad"</w:t>
      </w:r>
      <w:r w:rsidR="00014B19" w:rsidRPr="00921DFA">
        <w:rPr>
          <w:rFonts w:cs="Arial"/>
          <w:sz w:val="22"/>
        </w:rPr>
        <w:t xml:space="preserve"> por un monto de $69.662.151.00</w:t>
      </w:r>
      <w:r w:rsidR="005E26D9">
        <w:rPr>
          <w:rFonts w:cs="Arial"/>
          <w:sz w:val="22"/>
        </w:rPr>
        <w:t>, para el segundo periodo se registran los siguientes pagos:</w:t>
      </w:r>
    </w:p>
    <w:tbl>
      <w:tblPr>
        <w:tblW w:w="8767" w:type="dxa"/>
        <w:tblCellMar>
          <w:left w:w="0" w:type="dxa"/>
          <w:right w:w="0" w:type="dxa"/>
        </w:tblCellMar>
        <w:tblLook w:val="04A0" w:firstRow="1" w:lastRow="0" w:firstColumn="1" w:lastColumn="0" w:noHBand="0" w:noVBand="1"/>
      </w:tblPr>
      <w:tblGrid>
        <w:gridCol w:w="2400"/>
        <w:gridCol w:w="1619"/>
        <w:gridCol w:w="1925"/>
        <w:gridCol w:w="1655"/>
        <w:gridCol w:w="1168"/>
      </w:tblGrid>
      <w:tr w:rsidR="00DC0228" w:rsidRPr="00921DFA" w14:paraId="4D7884CF" w14:textId="77777777" w:rsidTr="00014B19">
        <w:trPr>
          <w:trHeight w:val="471"/>
        </w:trPr>
        <w:tc>
          <w:tcPr>
            <w:tcW w:w="240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7002E9A8" w14:textId="77777777" w:rsidR="00DC0228" w:rsidRPr="00921DFA" w:rsidRDefault="00DC0228" w:rsidP="00014B19">
            <w:pPr>
              <w:pStyle w:val="Prrafodelista"/>
              <w:ind w:left="390"/>
              <w:rPr>
                <w:rFonts w:eastAsia="Times New Roman" w:cs="Arial"/>
                <w:b/>
                <w:bCs/>
                <w:sz w:val="14"/>
                <w:szCs w:val="14"/>
              </w:rPr>
            </w:pPr>
            <w:r w:rsidRPr="00921DFA">
              <w:rPr>
                <w:rFonts w:cs="Arial"/>
                <w:b/>
                <w:bCs/>
                <w:sz w:val="14"/>
                <w:szCs w:val="14"/>
              </w:rPr>
              <w:t xml:space="preserve">CONCEPTO </w:t>
            </w:r>
          </w:p>
        </w:tc>
        <w:tc>
          <w:tcPr>
            <w:tcW w:w="1619"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ACAB3F7" w14:textId="77777777" w:rsidR="00DC0228" w:rsidRPr="00921DFA" w:rsidRDefault="00DC0228" w:rsidP="00014B19">
            <w:pPr>
              <w:jc w:val="center"/>
              <w:rPr>
                <w:rFonts w:cs="Arial"/>
                <w:b/>
                <w:bCs/>
                <w:sz w:val="14"/>
                <w:szCs w:val="14"/>
              </w:rPr>
            </w:pPr>
            <w:r w:rsidRPr="00921DFA">
              <w:rPr>
                <w:rFonts w:cs="Arial"/>
                <w:b/>
                <w:bCs/>
                <w:sz w:val="14"/>
                <w:szCs w:val="14"/>
              </w:rPr>
              <w:t xml:space="preserve"> SEGUNDO TRIMESTRE </w:t>
            </w:r>
            <w:r w:rsidRPr="00921DFA">
              <w:rPr>
                <w:rFonts w:cs="Arial"/>
                <w:b/>
                <w:bCs/>
                <w:sz w:val="14"/>
                <w:szCs w:val="14"/>
              </w:rPr>
              <w:br/>
              <w:t xml:space="preserve">2020 </w:t>
            </w:r>
          </w:p>
        </w:tc>
        <w:tc>
          <w:tcPr>
            <w:tcW w:w="192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D66CDCB" w14:textId="77777777" w:rsidR="00DC0228" w:rsidRPr="00921DFA" w:rsidRDefault="00DC0228" w:rsidP="00014B19">
            <w:pPr>
              <w:jc w:val="center"/>
              <w:rPr>
                <w:rFonts w:cs="Arial"/>
                <w:b/>
                <w:bCs/>
                <w:sz w:val="14"/>
                <w:szCs w:val="14"/>
              </w:rPr>
            </w:pPr>
            <w:r w:rsidRPr="00921DFA">
              <w:rPr>
                <w:rFonts w:cs="Arial"/>
                <w:b/>
                <w:bCs/>
                <w:sz w:val="14"/>
                <w:szCs w:val="14"/>
              </w:rPr>
              <w:t xml:space="preserve"> PRIMER </w:t>
            </w:r>
            <w:r w:rsidRPr="00921DFA">
              <w:rPr>
                <w:rFonts w:cs="Arial"/>
                <w:b/>
                <w:bCs/>
                <w:sz w:val="14"/>
                <w:szCs w:val="14"/>
              </w:rPr>
              <w:br/>
              <w:t xml:space="preserve">TRIMESTRE  2019 </w:t>
            </w:r>
          </w:p>
        </w:tc>
        <w:tc>
          <w:tcPr>
            <w:tcW w:w="165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BF1AE07" w14:textId="77777777" w:rsidR="00DC0228" w:rsidRPr="00921DFA" w:rsidRDefault="00DC0228" w:rsidP="00014B19">
            <w:pPr>
              <w:jc w:val="center"/>
              <w:rPr>
                <w:rFonts w:cs="Arial"/>
                <w:b/>
                <w:bCs/>
                <w:sz w:val="14"/>
                <w:szCs w:val="14"/>
              </w:rPr>
            </w:pPr>
            <w:r w:rsidRPr="00921DFA">
              <w:rPr>
                <w:rFonts w:cs="Arial"/>
                <w:b/>
                <w:bCs/>
                <w:sz w:val="14"/>
                <w:szCs w:val="14"/>
              </w:rPr>
              <w:t>VAR</w:t>
            </w:r>
            <w:r w:rsidRPr="00921DFA">
              <w:rPr>
                <w:rFonts w:cs="Arial"/>
                <w:b/>
                <w:bCs/>
                <w:sz w:val="14"/>
                <w:szCs w:val="14"/>
              </w:rPr>
              <w:br/>
              <w:t xml:space="preserve">ABSOLUTA </w:t>
            </w:r>
          </w:p>
        </w:tc>
        <w:tc>
          <w:tcPr>
            <w:tcW w:w="1168"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AE0EBF" w14:textId="77777777" w:rsidR="00DC0228" w:rsidRPr="00921DFA" w:rsidRDefault="00DC0228" w:rsidP="00014B19">
            <w:pPr>
              <w:jc w:val="center"/>
              <w:rPr>
                <w:rFonts w:cs="Arial"/>
                <w:b/>
                <w:bCs/>
                <w:sz w:val="14"/>
                <w:szCs w:val="14"/>
              </w:rPr>
            </w:pPr>
            <w:r w:rsidRPr="00921DFA">
              <w:rPr>
                <w:rFonts w:cs="Arial"/>
                <w:b/>
                <w:bCs/>
                <w:sz w:val="14"/>
                <w:szCs w:val="14"/>
              </w:rPr>
              <w:t xml:space="preserve">VAR %  </w:t>
            </w:r>
          </w:p>
        </w:tc>
      </w:tr>
      <w:tr w:rsidR="00DC0228" w:rsidRPr="00921DFA" w14:paraId="7DD5CF70" w14:textId="77777777" w:rsidTr="00014B19">
        <w:trPr>
          <w:trHeight w:val="554"/>
        </w:trPr>
        <w:tc>
          <w:tcPr>
            <w:tcW w:w="24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8BE7B8" w14:textId="77777777" w:rsidR="00DC0228" w:rsidRPr="00921DFA" w:rsidRDefault="00DC0228" w:rsidP="00014B19">
            <w:pPr>
              <w:jc w:val="left"/>
              <w:rPr>
                <w:rFonts w:cs="Arial"/>
                <w:sz w:val="16"/>
                <w:szCs w:val="16"/>
              </w:rPr>
            </w:pPr>
            <w:r w:rsidRPr="00921DFA">
              <w:rPr>
                <w:rFonts w:cs="Arial"/>
                <w:sz w:val="16"/>
                <w:szCs w:val="16"/>
              </w:rPr>
              <w:t xml:space="preserve">Seguros </w:t>
            </w:r>
          </w:p>
        </w:tc>
        <w:tc>
          <w:tcPr>
            <w:tcW w:w="1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5549C" w14:textId="2EB37A72" w:rsidR="00DC0228" w:rsidRPr="00921DFA" w:rsidRDefault="00345961" w:rsidP="00014B19">
            <w:pPr>
              <w:jc w:val="center"/>
              <w:rPr>
                <w:rFonts w:cs="Arial"/>
                <w:sz w:val="16"/>
                <w:szCs w:val="16"/>
              </w:rPr>
            </w:pPr>
            <w:r w:rsidRPr="00921DFA">
              <w:rPr>
                <w:rFonts w:cs="Arial"/>
                <w:sz w:val="16"/>
                <w:szCs w:val="16"/>
              </w:rPr>
              <w:t>45.833.170</w:t>
            </w:r>
          </w:p>
        </w:tc>
        <w:tc>
          <w:tcPr>
            <w:tcW w:w="19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BCB8D" w14:textId="77777777" w:rsidR="00DC0228" w:rsidRPr="00921DFA" w:rsidRDefault="00DC0228" w:rsidP="00014B19">
            <w:pPr>
              <w:jc w:val="center"/>
              <w:rPr>
                <w:rFonts w:cs="Arial"/>
                <w:sz w:val="16"/>
                <w:szCs w:val="16"/>
              </w:rPr>
            </w:pPr>
            <w:r w:rsidRPr="00921DFA">
              <w:rPr>
                <w:rFonts w:cs="Arial"/>
                <w:sz w:val="16"/>
                <w:szCs w:val="16"/>
              </w:rPr>
              <w:t>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CA2C2" w14:textId="43A82263" w:rsidR="00DC0228" w:rsidRPr="00921DFA" w:rsidRDefault="00FE3A86" w:rsidP="00014B19">
            <w:pPr>
              <w:jc w:val="center"/>
              <w:rPr>
                <w:rFonts w:cs="Arial"/>
                <w:sz w:val="16"/>
                <w:szCs w:val="16"/>
              </w:rPr>
            </w:pPr>
            <w:r w:rsidRPr="00921DFA">
              <w:rPr>
                <w:rFonts w:cs="Arial"/>
                <w:sz w:val="16"/>
                <w:szCs w:val="16"/>
              </w:rPr>
              <w:t>45.</w:t>
            </w:r>
            <w:r w:rsidR="00921DFA" w:rsidRPr="00921DFA">
              <w:rPr>
                <w:rFonts w:cs="Arial"/>
                <w:sz w:val="16"/>
                <w:szCs w:val="16"/>
              </w:rPr>
              <w:t>833.170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CD1B4" w14:textId="1AB03A90" w:rsidR="00DC0228" w:rsidRPr="00921DFA" w:rsidRDefault="00921DFA" w:rsidP="00014B19">
            <w:pPr>
              <w:jc w:val="center"/>
              <w:rPr>
                <w:rFonts w:cs="Arial"/>
                <w:sz w:val="16"/>
                <w:szCs w:val="16"/>
              </w:rPr>
            </w:pPr>
            <w:r w:rsidRPr="00921DFA">
              <w:rPr>
                <w:rFonts w:cs="Arial"/>
                <w:sz w:val="16"/>
                <w:szCs w:val="16"/>
              </w:rPr>
              <w:t>#DIV/0¡</w:t>
            </w:r>
          </w:p>
        </w:tc>
      </w:tr>
    </w:tbl>
    <w:p w14:paraId="0E83EEDB" w14:textId="77777777" w:rsidR="00DC0228" w:rsidRPr="00921DFA" w:rsidRDefault="00DC0228" w:rsidP="00DC0228">
      <w:pPr>
        <w:tabs>
          <w:tab w:val="left" w:pos="7446"/>
        </w:tabs>
        <w:rPr>
          <w:rFonts w:cs="Arial"/>
          <w:b/>
          <w:bCs/>
          <w:szCs w:val="24"/>
          <w:shd w:val="clear" w:color="auto" w:fill="FFFFFF"/>
        </w:rPr>
      </w:pPr>
      <w:r w:rsidRPr="00921DFA">
        <w:rPr>
          <w:rFonts w:cs="Arial"/>
          <w:b/>
          <w:bCs/>
          <w:szCs w:val="24"/>
          <w:shd w:val="clear" w:color="auto" w:fill="FFFFFF"/>
        </w:rPr>
        <w:tab/>
      </w:r>
    </w:p>
    <w:p w14:paraId="4CC32013" w14:textId="31DE9EB0" w:rsidR="00EC6E1F" w:rsidRPr="00DB5678" w:rsidRDefault="00EC6E1F" w:rsidP="00C50844">
      <w:pPr>
        <w:pStyle w:val="Prrafodelista"/>
        <w:numPr>
          <w:ilvl w:val="1"/>
          <w:numId w:val="16"/>
        </w:numPr>
        <w:spacing w:after="160" w:line="259" w:lineRule="auto"/>
        <w:jc w:val="left"/>
        <w:rPr>
          <w:rFonts w:cs="Arial"/>
          <w:b/>
          <w:sz w:val="22"/>
        </w:rPr>
      </w:pPr>
      <w:r w:rsidRPr="00DB5678">
        <w:rPr>
          <w:rFonts w:cs="Arial"/>
          <w:b/>
          <w:sz w:val="22"/>
        </w:rPr>
        <w:t xml:space="preserve">Cajas Menores. </w:t>
      </w:r>
    </w:p>
    <w:p w14:paraId="6EDCD4DF" w14:textId="0D5966CC" w:rsidR="00EC6E1F" w:rsidRPr="007A50C9" w:rsidRDefault="00EC6E1F" w:rsidP="00EC6E1F">
      <w:pPr>
        <w:pStyle w:val="Textoindependienteprimerasangra2"/>
        <w:ind w:left="0" w:firstLine="0"/>
        <w:rPr>
          <w:rFonts w:cs="Arial"/>
          <w:sz w:val="22"/>
          <w:lang w:val="es-419"/>
        </w:rPr>
      </w:pPr>
      <w:r w:rsidRPr="00DB5678">
        <w:rPr>
          <w:rFonts w:cs="Arial"/>
          <w:sz w:val="22"/>
        </w:rPr>
        <w:t xml:space="preserve">El Instituto atendiendo las disposiciones legales, reglamentó el manejo de la Caja Menor mediante Resolución No.20 del 21 de febrero de 2020 donde establece el responsable y los parámetros que deben adoptarse para el manejo de esta, considerando los gastos urgentes, inaplazables e imprescindibles, enmarcados dentro de las políticas de racionalización del gasto y dando cumplimiento a los montos máximos establecidos en la </w:t>
      </w:r>
      <w:r w:rsidRPr="00DB5678">
        <w:rPr>
          <w:rFonts w:cs="Arial"/>
          <w:sz w:val="22"/>
          <w:lang w:val="es-419"/>
        </w:rPr>
        <w:t>misma.</w:t>
      </w:r>
    </w:p>
    <w:tbl>
      <w:tblPr>
        <w:tblW w:w="8802" w:type="dxa"/>
        <w:tblCellMar>
          <w:left w:w="0" w:type="dxa"/>
          <w:right w:w="0" w:type="dxa"/>
        </w:tblCellMar>
        <w:tblLook w:val="04A0" w:firstRow="1" w:lastRow="0" w:firstColumn="1" w:lastColumn="0" w:noHBand="0" w:noVBand="1"/>
      </w:tblPr>
      <w:tblGrid>
        <w:gridCol w:w="2689"/>
        <w:gridCol w:w="1124"/>
        <w:gridCol w:w="1995"/>
        <w:gridCol w:w="1773"/>
        <w:gridCol w:w="1221"/>
      </w:tblGrid>
      <w:tr w:rsidR="007A50C9" w:rsidRPr="007A50C9" w14:paraId="48653B1B" w14:textId="77777777" w:rsidTr="0009429F">
        <w:trPr>
          <w:trHeight w:val="574"/>
        </w:trPr>
        <w:tc>
          <w:tcPr>
            <w:tcW w:w="26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DF6540" w14:textId="77777777" w:rsidR="00EC6E1F" w:rsidRPr="007A50C9" w:rsidRDefault="00EC6E1F" w:rsidP="00071C68">
            <w:pPr>
              <w:jc w:val="center"/>
              <w:rPr>
                <w:rFonts w:eastAsia="Times New Roman" w:cs="Arial"/>
                <w:b/>
                <w:bCs/>
                <w:sz w:val="16"/>
                <w:szCs w:val="16"/>
              </w:rPr>
            </w:pPr>
            <w:r w:rsidRPr="007A50C9">
              <w:rPr>
                <w:rFonts w:cs="Arial"/>
                <w:b/>
                <w:bCs/>
                <w:sz w:val="16"/>
                <w:szCs w:val="16"/>
              </w:rPr>
              <w:t xml:space="preserve">CONCEPTO </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C1401" w14:textId="1ECE1083" w:rsidR="00EC6E1F" w:rsidRPr="007A50C9" w:rsidRDefault="00EC6E1F" w:rsidP="00071C68">
            <w:pPr>
              <w:jc w:val="center"/>
              <w:rPr>
                <w:rFonts w:cs="Arial"/>
                <w:b/>
                <w:bCs/>
                <w:sz w:val="16"/>
                <w:szCs w:val="16"/>
              </w:rPr>
            </w:pPr>
            <w:r w:rsidRPr="007A50C9">
              <w:rPr>
                <w:rFonts w:cs="Arial"/>
                <w:b/>
                <w:bCs/>
                <w:sz w:val="16"/>
                <w:szCs w:val="16"/>
              </w:rPr>
              <w:t xml:space="preserve"> </w:t>
            </w:r>
            <w:r w:rsidR="00E37868" w:rsidRPr="007A50C9">
              <w:rPr>
                <w:rFonts w:cs="Arial"/>
                <w:b/>
                <w:bCs/>
                <w:sz w:val="16"/>
                <w:szCs w:val="16"/>
              </w:rPr>
              <w:t>SEGUNDO TRIMESTRE</w:t>
            </w:r>
            <w:r w:rsidRPr="007A50C9">
              <w:rPr>
                <w:rFonts w:cs="Arial"/>
                <w:b/>
                <w:bCs/>
                <w:sz w:val="16"/>
                <w:szCs w:val="16"/>
              </w:rPr>
              <w:t xml:space="preserve"> </w:t>
            </w:r>
            <w:r w:rsidRPr="007A50C9">
              <w:rPr>
                <w:rFonts w:cs="Arial"/>
                <w:b/>
                <w:bCs/>
                <w:sz w:val="16"/>
                <w:szCs w:val="16"/>
              </w:rPr>
              <w:br/>
              <w:t xml:space="preserve">2020 </w:t>
            </w:r>
          </w:p>
        </w:tc>
        <w:tc>
          <w:tcPr>
            <w:tcW w:w="19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83658" w14:textId="0895DA58" w:rsidR="00EC6E1F" w:rsidRPr="007A50C9" w:rsidRDefault="00EC6E1F" w:rsidP="00071C68">
            <w:pPr>
              <w:jc w:val="center"/>
              <w:rPr>
                <w:rFonts w:cs="Arial"/>
                <w:b/>
                <w:bCs/>
                <w:sz w:val="16"/>
                <w:szCs w:val="16"/>
              </w:rPr>
            </w:pPr>
            <w:r w:rsidRPr="007A50C9">
              <w:rPr>
                <w:rFonts w:cs="Arial"/>
                <w:b/>
                <w:bCs/>
                <w:sz w:val="16"/>
                <w:szCs w:val="16"/>
              </w:rPr>
              <w:t xml:space="preserve"> </w:t>
            </w:r>
            <w:r w:rsidR="00E37868" w:rsidRPr="007A50C9">
              <w:rPr>
                <w:rFonts w:cs="Arial"/>
                <w:b/>
                <w:bCs/>
                <w:sz w:val="16"/>
                <w:szCs w:val="16"/>
              </w:rPr>
              <w:t>SEGUNDO TRIMESTRE</w:t>
            </w:r>
            <w:r w:rsidRPr="007A50C9">
              <w:rPr>
                <w:rFonts w:cs="Arial"/>
                <w:b/>
                <w:bCs/>
                <w:sz w:val="16"/>
                <w:szCs w:val="16"/>
              </w:rPr>
              <w:t xml:space="preserve"> </w:t>
            </w:r>
            <w:r w:rsidRPr="007A50C9">
              <w:rPr>
                <w:rFonts w:cs="Arial"/>
                <w:b/>
                <w:bCs/>
                <w:sz w:val="16"/>
                <w:szCs w:val="16"/>
              </w:rPr>
              <w:br/>
              <w:t xml:space="preserve">2019 </w:t>
            </w:r>
          </w:p>
        </w:tc>
        <w:tc>
          <w:tcPr>
            <w:tcW w:w="17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9887E" w14:textId="77777777" w:rsidR="00EC6E1F" w:rsidRPr="007A50C9" w:rsidRDefault="00EC6E1F" w:rsidP="00071C68">
            <w:pPr>
              <w:jc w:val="center"/>
              <w:rPr>
                <w:rFonts w:cs="Arial"/>
                <w:b/>
                <w:bCs/>
                <w:sz w:val="16"/>
                <w:szCs w:val="16"/>
              </w:rPr>
            </w:pPr>
            <w:r w:rsidRPr="007A50C9">
              <w:rPr>
                <w:rFonts w:cs="Arial"/>
                <w:b/>
                <w:bCs/>
                <w:sz w:val="16"/>
                <w:szCs w:val="16"/>
              </w:rPr>
              <w:t>VAR</w:t>
            </w:r>
            <w:r w:rsidRPr="007A50C9">
              <w:rPr>
                <w:rFonts w:cs="Arial"/>
                <w:b/>
                <w:bCs/>
                <w:sz w:val="16"/>
                <w:szCs w:val="16"/>
              </w:rPr>
              <w:br/>
              <w:t xml:space="preserve">ABSOLUTA </w:t>
            </w:r>
          </w:p>
        </w:tc>
        <w:tc>
          <w:tcPr>
            <w:tcW w:w="12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5F7EE" w14:textId="77777777" w:rsidR="00EC6E1F" w:rsidRPr="007A50C9" w:rsidRDefault="00EC6E1F" w:rsidP="00071C68">
            <w:pPr>
              <w:jc w:val="center"/>
              <w:rPr>
                <w:rFonts w:cs="Arial"/>
                <w:b/>
                <w:bCs/>
                <w:sz w:val="16"/>
                <w:szCs w:val="16"/>
              </w:rPr>
            </w:pPr>
            <w:r w:rsidRPr="007A50C9">
              <w:rPr>
                <w:rFonts w:cs="Arial"/>
                <w:b/>
                <w:bCs/>
                <w:sz w:val="16"/>
                <w:szCs w:val="16"/>
              </w:rPr>
              <w:t xml:space="preserve">VAR %  </w:t>
            </w:r>
          </w:p>
        </w:tc>
      </w:tr>
      <w:tr w:rsidR="007A50C9" w:rsidRPr="007A50C9" w14:paraId="56E80E51" w14:textId="77777777" w:rsidTr="0009429F">
        <w:trPr>
          <w:trHeight w:val="479"/>
        </w:trPr>
        <w:tc>
          <w:tcPr>
            <w:tcW w:w="26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9945E2" w14:textId="77777777" w:rsidR="00EC6E1F" w:rsidRPr="007A50C9" w:rsidRDefault="00EC6E1F" w:rsidP="00071C68">
            <w:pPr>
              <w:jc w:val="left"/>
              <w:rPr>
                <w:rFonts w:cs="Arial"/>
                <w:sz w:val="16"/>
                <w:szCs w:val="16"/>
              </w:rPr>
            </w:pPr>
            <w:r w:rsidRPr="007A50C9">
              <w:rPr>
                <w:rFonts w:cs="Arial"/>
                <w:sz w:val="16"/>
                <w:szCs w:val="16"/>
              </w:rPr>
              <w:t xml:space="preserve">Servicios de transporte de pasajeros </w:t>
            </w:r>
          </w:p>
        </w:tc>
        <w:tc>
          <w:tcPr>
            <w:tcW w:w="11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1AEF75" w14:textId="4C1CD11A" w:rsidR="00EC6E1F" w:rsidRPr="007A50C9" w:rsidRDefault="007A50C9" w:rsidP="0009429F">
            <w:pPr>
              <w:jc w:val="center"/>
              <w:rPr>
                <w:rFonts w:cs="Arial"/>
                <w:sz w:val="16"/>
                <w:szCs w:val="16"/>
              </w:rPr>
            </w:pPr>
            <w:r w:rsidRPr="007A50C9">
              <w:rPr>
                <w:rFonts w:cs="Arial"/>
                <w:sz w:val="16"/>
                <w:szCs w:val="16"/>
              </w:rPr>
              <w:t>120.3</w:t>
            </w:r>
            <w:r w:rsidR="00EC6E1F" w:rsidRPr="007A50C9">
              <w:rPr>
                <w:rFonts w:cs="Arial"/>
                <w:sz w:val="16"/>
                <w:szCs w:val="16"/>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114D2" w14:textId="640CC2D8" w:rsidR="00EC6E1F" w:rsidRPr="007A50C9" w:rsidRDefault="007A50C9" w:rsidP="0009429F">
            <w:pPr>
              <w:jc w:val="center"/>
              <w:rPr>
                <w:rFonts w:cs="Arial"/>
                <w:sz w:val="16"/>
                <w:szCs w:val="16"/>
              </w:rPr>
            </w:pPr>
            <w:r w:rsidRPr="007A50C9">
              <w:rPr>
                <w:rFonts w:cs="Arial"/>
                <w:sz w:val="16"/>
                <w:szCs w:val="16"/>
              </w:rPr>
              <w:t>709.8</w:t>
            </w:r>
            <w:r w:rsidR="00EC6E1F" w:rsidRPr="007A50C9">
              <w:rPr>
                <w:rFonts w:cs="Arial"/>
                <w:sz w:val="16"/>
                <w:szCs w:val="16"/>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8BAC5" w14:textId="589BD320" w:rsidR="00EC6E1F" w:rsidRPr="007A50C9" w:rsidRDefault="00EC6E1F" w:rsidP="0009429F">
            <w:pPr>
              <w:jc w:val="center"/>
              <w:rPr>
                <w:rFonts w:cs="Arial"/>
                <w:sz w:val="16"/>
                <w:szCs w:val="16"/>
              </w:rPr>
            </w:pPr>
            <w:r w:rsidRPr="007A50C9">
              <w:rPr>
                <w:rFonts w:cs="Arial"/>
                <w:sz w:val="16"/>
                <w:szCs w:val="16"/>
              </w:rPr>
              <w:t>(</w:t>
            </w:r>
            <w:r w:rsidR="007A50C9" w:rsidRPr="007A50C9">
              <w:rPr>
                <w:rFonts w:cs="Arial"/>
                <w:sz w:val="16"/>
                <w:szCs w:val="16"/>
              </w:rPr>
              <w:t>589.500</w:t>
            </w:r>
            <w:r w:rsidRPr="007A50C9">
              <w:rPr>
                <w:rFonts w:cs="Arial"/>
                <w:sz w:val="16"/>
                <w:szCs w:val="16"/>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1E26B" w14:textId="37483D33" w:rsidR="00EC6E1F" w:rsidRPr="007A50C9" w:rsidRDefault="00EC6E1F" w:rsidP="0009429F">
            <w:pPr>
              <w:jc w:val="center"/>
              <w:rPr>
                <w:rFonts w:cs="Arial"/>
                <w:sz w:val="16"/>
                <w:szCs w:val="16"/>
              </w:rPr>
            </w:pPr>
            <w:r w:rsidRPr="007A50C9">
              <w:rPr>
                <w:rFonts w:cs="Arial"/>
                <w:sz w:val="16"/>
                <w:szCs w:val="16"/>
              </w:rPr>
              <w:t>-</w:t>
            </w:r>
            <w:r w:rsidR="007A50C9" w:rsidRPr="007A50C9">
              <w:rPr>
                <w:rFonts w:cs="Arial"/>
                <w:sz w:val="16"/>
                <w:szCs w:val="16"/>
              </w:rPr>
              <w:t>83</w:t>
            </w:r>
            <w:r w:rsidRPr="007A50C9">
              <w:rPr>
                <w:rFonts w:cs="Arial"/>
                <w:sz w:val="16"/>
                <w:szCs w:val="16"/>
              </w:rPr>
              <w:t>%</w:t>
            </w:r>
          </w:p>
        </w:tc>
      </w:tr>
      <w:tr w:rsidR="007A50C9" w:rsidRPr="007A50C9" w14:paraId="7468FA51" w14:textId="77777777" w:rsidTr="0009429F">
        <w:trPr>
          <w:trHeight w:val="195"/>
        </w:trPr>
        <w:tc>
          <w:tcPr>
            <w:tcW w:w="26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7A2566" w14:textId="77777777" w:rsidR="00EC6E1F" w:rsidRPr="007A50C9" w:rsidRDefault="00EC6E1F" w:rsidP="00071C68">
            <w:pPr>
              <w:jc w:val="left"/>
              <w:rPr>
                <w:rFonts w:cs="Arial"/>
                <w:sz w:val="16"/>
                <w:szCs w:val="16"/>
              </w:rPr>
            </w:pPr>
            <w:r w:rsidRPr="007A50C9">
              <w:rPr>
                <w:rFonts w:cs="Arial"/>
                <w:sz w:val="16"/>
                <w:szCs w:val="16"/>
              </w:rPr>
              <w:t xml:space="preserve">Servicios de impresión </w:t>
            </w:r>
          </w:p>
        </w:tc>
        <w:tc>
          <w:tcPr>
            <w:tcW w:w="11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F98A14" w14:textId="6CFF59B9" w:rsidR="00EC6E1F" w:rsidRPr="007A50C9" w:rsidRDefault="00EC6E1F" w:rsidP="0009429F">
            <w:pPr>
              <w:jc w:val="center"/>
              <w:rPr>
                <w:rFonts w:cs="Arial"/>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2FACF" w14:textId="0433A809" w:rsidR="00EC6E1F" w:rsidRPr="007A50C9" w:rsidRDefault="00EC6E1F" w:rsidP="0009429F">
            <w:pPr>
              <w:jc w:val="center"/>
              <w:rPr>
                <w:rFonts w:cs="Arial"/>
                <w:sz w:val="16"/>
                <w:szCs w:val="16"/>
              </w:rPr>
            </w:pPr>
            <w:r w:rsidRPr="007A50C9">
              <w:rPr>
                <w:rFonts w:cs="Arial"/>
                <w:sz w:val="16"/>
                <w:szCs w:val="16"/>
              </w:rPr>
              <w:t>100.000,00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C8D00" w14:textId="4A60EF0E" w:rsidR="00EC6E1F" w:rsidRPr="007A50C9" w:rsidRDefault="007A50C9" w:rsidP="0009429F">
            <w:pPr>
              <w:jc w:val="center"/>
              <w:rPr>
                <w:rFonts w:cs="Arial"/>
                <w:sz w:val="16"/>
                <w:szCs w:val="16"/>
              </w:rPr>
            </w:pPr>
            <w:r w:rsidRPr="007A50C9">
              <w:rPr>
                <w:rFonts w:cs="Arial"/>
                <w:sz w:val="16"/>
                <w:szCs w:val="16"/>
              </w:rPr>
              <w:t>(100.000)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9FC83" w14:textId="50A55825" w:rsidR="00EC6E1F" w:rsidRPr="007A50C9" w:rsidRDefault="007A50C9" w:rsidP="0009429F">
            <w:pPr>
              <w:jc w:val="center"/>
              <w:rPr>
                <w:rFonts w:cs="Arial"/>
                <w:sz w:val="16"/>
                <w:szCs w:val="16"/>
              </w:rPr>
            </w:pPr>
            <w:r w:rsidRPr="007A50C9">
              <w:rPr>
                <w:rFonts w:cs="Arial"/>
                <w:sz w:val="16"/>
                <w:szCs w:val="16"/>
              </w:rPr>
              <w:t>100</w:t>
            </w:r>
            <w:r w:rsidR="00EC6E1F" w:rsidRPr="007A50C9">
              <w:rPr>
                <w:rFonts w:cs="Arial"/>
                <w:sz w:val="16"/>
                <w:szCs w:val="16"/>
              </w:rPr>
              <w:t>%</w:t>
            </w:r>
          </w:p>
        </w:tc>
      </w:tr>
      <w:tr w:rsidR="007A50C9" w:rsidRPr="007A50C9" w14:paraId="244AC1EB" w14:textId="77777777" w:rsidTr="0009429F">
        <w:trPr>
          <w:trHeight w:val="195"/>
        </w:trPr>
        <w:tc>
          <w:tcPr>
            <w:tcW w:w="26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57E644" w14:textId="77777777" w:rsidR="00EC6E1F" w:rsidRPr="007A50C9" w:rsidRDefault="00EC6E1F" w:rsidP="00071C68">
            <w:pPr>
              <w:jc w:val="left"/>
              <w:rPr>
                <w:rFonts w:cs="Arial"/>
                <w:sz w:val="16"/>
                <w:szCs w:val="16"/>
              </w:rPr>
            </w:pPr>
            <w:r w:rsidRPr="007A50C9">
              <w:rPr>
                <w:rFonts w:cs="Arial"/>
                <w:sz w:val="16"/>
                <w:szCs w:val="16"/>
              </w:rPr>
              <w:t>Servicios de reparación muebles</w:t>
            </w:r>
          </w:p>
        </w:tc>
        <w:tc>
          <w:tcPr>
            <w:tcW w:w="11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29ADD3" w14:textId="03BFB5D2" w:rsidR="00EC6E1F" w:rsidRPr="007A50C9" w:rsidRDefault="00EC6E1F" w:rsidP="0009429F">
            <w:pPr>
              <w:jc w:val="center"/>
              <w:rPr>
                <w:rFonts w:cs="Arial"/>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E3983" w14:textId="0C36FE77" w:rsidR="00EC6E1F" w:rsidRPr="007A50C9" w:rsidRDefault="00EC6E1F" w:rsidP="0009429F">
            <w:pPr>
              <w:jc w:val="center"/>
              <w:rPr>
                <w:rFonts w:cs="Arial"/>
                <w:sz w:val="16"/>
                <w:szCs w:val="16"/>
              </w:rPr>
            </w:pPr>
            <w:r w:rsidRPr="007A50C9">
              <w:rPr>
                <w:rFonts w:cs="Arial"/>
                <w:sz w:val="16"/>
                <w:szCs w:val="16"/>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149D5" w14:textId="33981F98" w:rsidR="00EC6E1F" w:rsidRPr="007A50C9" w:rsidRDefault="00EC6E1F" w:rsidP="0009429F">
            <w:pPr>
              <w:jc w:val="center"/>
              <w:rPr>
                <w:rFonts w:cs="Arial"/>
                <w:sz w:val="16"/>
                <w:szCs w:val="16"/>
              </w:rPr>
            </w:pPr>
            <w:r w:rsidRPr="007A50C9">
              <w:rPr>
                <w:rFonts w:cs="Arial"/>
                <w:sz w:val="16"/>
                <w:szCs w:val="16"/>
              </w:rPr>
              <w:t>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A31F1" w14:textId="77777777" w:rsidR="00EC6E1F" w:rsidRPr="007A50C9" w:rsidRDefault="00EC6E1F" w:rsidP="0009429F">
            <w:pPr>
              <w:jc w:val="center"/>
              <w:rPr>
                <w:rFonts w:cs="Arial"/>
                <w:sz w:val="16"/>
                <w:szCs w:val="16"/>
              </w:rPr>
            </w:pPr>
            <w:r w:rsidRPr="007A50C9">
              <w:rPr>
                <w:rFonts w:cs="Arial"/>
                <w:sz w:val="16"/>
                <w:szCs w:val="16"/>
              </w:rPr>
              <w:t>#¡DIV/0!</w:t>
            </w:r>
          </w:p>
        </w:tc>
      </w:tr>
      <w:tr w:rsidR="007A50C9" w:rsidRPr="007A50C9" w14:paraId="50F8B0EA" w14:textId="77777777" w:rsidTr="0009429F">
        <w:trPr>
          <w:trHeight w:val="232"/>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E2644" w14:textId="77777777" w:rsidR="00EC6E1F" w:rsidRPr="007A50C9" w:rsidRDefault="00EC6E1F" w:rsidP="00071C68">
            <w:pPr>
              <w:jc w:val="left"/>
              <w:rPr>
                <w:rFonts w:cs="Arial"/>
                <w:b/>
                <w:bCs/>
                <w:sz w:val="16"/>
                <w:szCs w:val="16"/>
              </w:rPr>
            </w:pPr>
            <w:r w:rsidRPr="007A50C9">
              <w:rPr>
                <w:rFonts w:cs="Arial"/>
                <w:b/>
                <w:bCs/>
                <w:sz w:val="16"/>
                <w:szCs w:val="16"/>
              </w:rPr>
              <w:t>TOTALES</w:t>
            </w:r>
          </w:p>
        </w:tc>
        <w:tc>
          <w:tcPr>
            <w:tcW w:w="11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EECFF" w14:textId="32AA2B97" w:rsidR="00EC6E1F" w:rsidRPr="007A50C9" w:rsidRDefault="007A50C9" w:rsidP="0009429F">
            <w:pPr>
              <w:jc w:val="center"/>
              <w:rPr>
                <w:rFonts w:cs="Arial"/>
                <w:b/>
                <w:bCs/>
                <w:sz w:val="16"/>
                <w:szCs w:val="16"/>
              </w:rPr>
            </w:pPr>
            <w:r w:rsidRPr="007A50C9">
              <w:rPr>
                <w:rFonts w:cs="Arial"/>
                <w:b/>
                <w:bCs/>
                <w:sz w:val="16"/>
                <w:szCs w:val="16"/>
              </w:rPr>
              <w:t>1</w:t>
            </w:r>
            <w:r w:rsidR="00EC6E1F" w:rsidRPr="007A50C9">
              <w:rPr>
                <w:rFonts w:cs="Arial"/>
                <w:b/>
                <w:bCs/>
                <w:sz w:val="16"/>
                <w:szCs w:val="16"/>
              </w:rPr>
              <w:t>20.</w:t>
            </w:r>
            <w:r w:rsidRPr="007A50C9">
              <w:rPr>
                <w:rFonts w:cs="Arial"/>
                <w:b/>
                <w:bCs/>
                <w:sz w:val="16"/>
                <w:szCs w:val="16"/>
              </w:rPr>
              <w:t>3</w:t>
            </w:r>
            <w:r w:rsidR="00EC6E1F" w:rsidRPr="007A50C9">
              <w:rPr>
                <w:rFonts w:cs="Arial"/>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6DADD" w14:textId="35D2BDC1" w:rsidR="00EC6E1F" w:rsidRPr="007A50C9" w:rsidRDefault="007A50C9" w:rsidP="0009429F">
            <w:pPr>
              <w:jc w:val="center"/>
              <w:rPr>
                <w:rFonts w:cs="Arial"/>
                <w:b/>
                <w:bCs/>
                <w:sz w:val="16"/>
                <w:szCs w:val="16"/>
              </w:rPr>
            </w:pPr>
            <w:r w:rsidRPr="007A50C9">
              <w:rPr>
                <w:rFonts w:cs="Arial"/>
                <w:b/>
                <w:bCs/>
                <w:sz w:val="16"/>
                <w:szCs w:val="16"/>
              </w:rPr>
              <w:t>809.8</w:t>
            </w:r>
            <w:r w:rsidR="00EC6E1F" w:rsidRPr="007A50C9">
              <w:rPr>
                <w:rFonts w:cs="Arial"/>
                <w:b/>
                <w:bCs/>
                <w:sz w:val="16"/>
                <w:szCs w:val="16"/>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71D2A" w14:textId="08E30993" w:rsidR="00EC6E1F" w:rsidRPr="007A50C9" w:rsidRDefault="00EC6E1F" w:rsidP="0009429F">
            <w:pPr>
              <w:jc w:val="center"/>
              <w:rPr>
                <w:rFonts w:cs="Arial"/>
                <w:sz w:val="16"/>
                <w:szCs w:val="16"/>
              </w:rPr>
            </w:pPr>
            <w:r w:rsidRPr="007A50C9">
              <w:rPr>
                <w:rFonts w:cs="Arial"/>
                <w:sz w:val="16"/>
                <w:szCs w:val="16"/>
              </w:rPr>
              <w:t>37.800,00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695AB" w14:textId="72336692" w:rsidR="00EC6E1F" w:rsidRPr="007A50C9" w:rsidRDefault="00EC6E1F" w:rsidP="0009429F">
            <w:pPr>
              <w:jc w:val="center"/>
              <w:rPr>
                <w:rFonts w:cs="Arial"/>
                <w:sz w:val="16"/>
                <w:szCs w:val="16"/>
              </w:rPr>
            </w:pPr>
            <w:r w:rsidRPr="007A50C9">
              <w:rPr>
                <w:rFonts w:cs="Arial"/>
                <w:sz w:val="16"/>
                <w:szCs w:val="16"/>
              </w:rPr>
              <w:t>8</w:t>
            </w:r>
            <w:r w:rsidR="007A50C9" w:rsidRPr="007A50C9">
              <w:rPr>
                <w:rFonts w:cs="Arial"/>
                <w:sz w:val="16"/>
                <w:szCs w:val="16"/>
              </w:rPr>
              <w:t>5</w:t>
            </w:r>
            <w:r w:rsidRPr="007A50C9">
              <w:rPr>
                <w:rFonts w:cs="Arial"/>
                <w:sz w:val="16"/>
                <w:szCs w:val="16"/>
              </w:rPr>
              <w:t>%</w:t>
            </w:r>
          </w:p>
        </w:tc>
      </w:tr>
    </w:tbl>
    <w:p w14:paraId="6AE0010E" w14:textId="77777777" w:rsidR="00674EF1" w:rsidRDefault="00674EF1" w:rsidP="00674EF1">
      <w:pPr>
        <w:pStyle w:val="Textoindependiente"/>
        <w:spacing w:line="240" w:lineRule="atLeast"/>
        <w:rPr>
          <w:rFonts w:cs="Arial"/>
          <w:i/>
          <w:iCs/>
          <w:sz w:val="16"/>
          <w:szCs w:val="16"/>
        </w:rPr>
      </w:pPr>
      <w:r w:rsidRPr="00F02526">
        <w:rPr>
          <w:rFonts w:cs="Arial"/>
          <w:b/>
          <w:bCs/>
          <w:i/>
          <w:iCs/>
          <w:sz w:val="16"/>
          <w:szCs w:val="16"/>
        </w:rPr>
        <w:t>Fuente:</w:t>
      </w:r>
      <w:r>
        <w:rPr>
          <w:rFonts w:cs="Arial"/>
          <w:b/>
          <w:bCs/>
          <w:i/>
          <w:iCs/>
          <w:sz w:val="16"/>
          <w:szCs w:val="16"/>
        </w:rPr>
        <w:t xml:space="preserve"> </w:t>
      </w:r>
      <w:r>
        <w:rPr>
          <w:rFonts w:cs="Arial"/>
          <w:i/>
          <w:iCs/>
          <w:sz w:val="16"/>
          <w:szCs w:val="16"/>
        </w:rPr>
        <w:t xml:space="preserve">Subdirección Administrativa y Financiera – Ordenes de pago por rubro presupuestal GOOBI. </w:t>
      </w:r>
    </w:p>
    <w:p w14:paraId="41C06E2A" w14:textId="77777777" w:rsidR="0009429F" w:rsidRDefault="0009429F" w:rsidP="00EC6E1F">
      <w:pPr>
        <w:pStyle w:val="Textoindependiente"/>
        <w:rPr>
          <w:rFonts w:cs="Arial"/>
          <w:sz w:val="22"/>
        </w:rPr>
      </w:pPr>
    </w:p>
    <w:p w14:paraId="2B323DF8" w14:textId="0C194D8A" w:rsidR="00EC6E1F" w:rsidRDefault="00EC6E1F" w:rsidP="00EC6E1F">
      <w:pPr>
        <w:pStyle w:val="Textoindependiente"/>
        <w:rPr>
          <w:rFonts w:cs="Arial"/>
          <w:sz w:val="22"/>
        </w:rPr>
      </w:pPr>
      <w:r w:rsidRPr="007A50C9">
        <w:rPr>
          <w:rFonts w:cs="Arial"/>
          <w:sz w:val="22"/>
        </w:rPr>
        <w:t xml:space="preserve">Se realizó un arqueo </w:t>
      </w:r>
      <w:r w:rsidR="007A50C9" w:rsidRPr="007A50C9">
        <w:rPr>
          <w:rFonts w:cs="Arial"/>
          <w:sz w:val="22"/>
        </w:rPr>
        <w:t xml:space="preserve">virtual </w:t>
      </w:r>
      <w:r w:rsidRPr="007A50C9">
        <w:rPr>
          <w:rFonts w:cs="Arial"/>
          <w:sz w:val="22"/>
        </w:rPr>
        <w:t xml:space="preserve">en el mes de </w:t>
      </w:r>
      <w:r w:rsidR="00F67644" w:rsidRPr="007A50C9">
        <w:rPr>
          <w:rFonts w:cs="Arial"/>
          <w:sz w:val="22"/>
        </w:rPr>
        <w:t>ju</w:t>
      </w:r>
      <w:r w:rsidR="00674EF1" w:rsidRPr="007A50C9">
        <w:rPr>
          <w:rFonts w:cs="Arial"/>
          <w:sz w:val="22"/>
        </w:rPr>
        <w:t>l</w:t>
      </w:r>
      <w:r w:rsidR="00F67644" w:rsidRPr="007A50C9">
        <w:rPr>
          <w:rFonts w:cs="Arial"/>
          <w:sz w:val="22"/>
        </w:rPr>
        <w:t xml:space="preserve">io </w:t>
      </w:r>
      <w:r w:rsidRPr="007A50C9">
        <w:rPr>
          <w:rFonts w:cs="Arial"/>
          <w:sz w:val="22"/>
        </w:rPr>
        <w:t xml:space="preserve">de caja menor por parte de </w:t>
      </w:r>
      <w:r w:rsidR="007A50C9" w:rsidRPr="007A50C9">
        <w:rPr>
          <w:rFonts w:cs="Arial"/>
          <w:sz w:val="22"/>
        </w:rPr>
        <w:t>esta</w:t>
      </w:r>
      <w:r w:rsidRPr="007A50C9">
        <w:rPr>
          <w:rFonts w:cs="Arial"/>
          <w:sz w:val="22"/>
        </w:rPr>
        <w:t xml:space="preserve"> Oficina, evidenciando que no se presentan faltantes ni sobrantes de dinero. </w:t>
      </w:r>
    </w:p>
    <w:p w14:paraId="5678D803" w14:textId="77777777" w:rsidR="007A50C9" w:rsidRPr="007A50C9" w:rsidRDefault="007A50C9" w:rsidP="00EC6E1F">
      <w:pPr>
        <w:pStyle w:val="Textoindependiente"/>
        <w:rPr>
          <w:rFonts w:cs="Arial"/>
          <w:sz w:val="22"/>
        </w:rPr>
      </w:pPr>
    </w:p>
    <w:p w14:paraId="4E3E3BA5" w14:textId="78C40FFE" w:rsidR="00E37868" w:rsidRPr="007A50C9" w:rsidRDefault="00172C2A" w:rsidP="007A50C9">
      <w:pPr>
        <w:pStyle w:val="Prrafodelista"/>
        <w:numPr>
          <w:ilvl w:val="1"/>
          <w:numId w:val="16"/>
        </w:numPr>
        <w:jc w:val="left"/>
        <w:rPr>
          <w:rFonts w:cs="Arial"/>
          <w:sz w:val="22"/>
        </w:rPr>
      </w:pPr>
      <w:r w:rsidRPr="007A50C9">
        <w:rPr>
          <w:rFonts w:cs="Arial"/>
          <w:b/>
          <w:sz w:val="22"/>
        </w:rPr>
        <w:t xml:space="preserve">Plan de Austeridad e Indicadores </w:t>
      </w:r>
    </w:p>
    <w:p w14:paraId="17F8A18B" w14:textId="6A35FAA8" w:rsidR="007A50C9" w:rsidRDefault="007A50C9" w:rsidP="007A50C9">
      <w:pPr>
        <w:spacing w:after="160" w:line="259" w:lineRule="auto"/>
        <w:rPr>
          <w:rFonts w:cs="Arial"/>
          <w:sz w:val="22"/>
        </w:rPr>
      </w:pPr>
      <w:r>
        <w:rPr>
          <w:rFonts w:cs="Arial"/>
          <w:sz w:val="22"/>
        </w:rPr>
        <w:t>A la fecha se seguimiento s</w:t>
      </w:r>
      <w:r w:rsidR="009D425B" w:rsidRPr="00A30BA2">
        <w:rPr>
          <w:rFonts w:cs="Arial"/>
          <w:sz w:val="22"/>
        </w:rPr>
        <w:t xml:space="preserve">e </w:t>
      </w:r>
      <w:r w:rsidRPr="007A50C9">
        <w:rPr>
          <w:rFonts w:cs="Arial"/>
          <w:sz w:val="22"/>
        </w:rPr>
        <w:t>e</w:t>
      </w:r>
      <w:r>
        <w:rPr>
          <w:rFonts w:cs="Arial"/>
          <w:sz w:val="22"/>
        </w:rPr>
        <w:t xml:space="preserve">ncuentra pendiente </w:t>
      </w:r>
      <w:r w:rsidR="009D425B" w:rsidRPr="00A30BA2">
        <w:rPr>
          <w:rFonts w:cs="Arial"/>
          <w:sz w:val="22"/>
        </w:rPr>
        <w:t>remiti</w:t>
      </w:r>
      <w:r>
        <w:rPr>
          <w:rFonts w:cs="Arial"/>
          <w:sz w:val="22"/>
        </w:rPr>
        <w:t>r</w:t>
      </w:r>
      <w:r w:rsidR="009D425B" w:rsidRPr="00A30BA2">
        <w:rPr>
          <w:rFonts w:cs="Arial"/>
          <w:sz w:val="22"/>
        </w:rPr>
        <w:t xml:space="preserve"> al Concejo de Bogotá el informe del </w:t>
      </w:r>
      <w:r>
        <w:rPr>
          <w:rFonts w:cs="Arial"/>
          <w:sz w:val="22"/>
        </w:rPr>
        <w:t xml:space="preserve">primer </w:t>
      </w:r>
      <w:r w:rsidR="009D425B" w:rsidRPr="00A30BA2">
        <w:rPr>
          <w:rFonts w:cs="Arial"/>
          <w:sz w:val="22"/>
        </w:rPr>
        <w:t>semestre de austeridad y</w:t>
      </w:r>
      <w:r w:rsidR="00E37868" w:rsidRPr="00A30BA2">
        <w:rPr>
          <w:rFonts w:cs="Arial"/>
          <w:sz w:val="22"/>
        </w:rPr>
        <w:t xml:space="preserve"> </w:t>
      </w:r>
      <w:r w:rsidR="009D425B" w:rsidRPr="00A30BA2">
        <w:rPr>
          <w:rFonts w:cs="Arial"/>
          <w:sz w:val="22"/>
        </w:rPr>
        <w:t xml:space="preserve">transparencia del </w:t>
      </w:r>
      <w:r w:rsidR="009D425B" w:rsidRPr="007A50C9">
        <w:rPr>
          <w:rFonts w:cs="Arial"/>
          <w:sz w:val="22"/>
        </w:rPr>
        <w:t>gasto</w:t>
      </w:r>
      <w:r w:rsidR="009D425B" w:rsidRPr="00A30BA2">
        <w:rPr>
          <w:rFonts w:cs="Arial"/>
          <w:sz w:val="22"/>
        </w:rPr>
        <w:t xml:space="preserve"> público,</w:t>
      </w:r>
      <w:r>
        <w:rPr>
          <w:rFonts w:cs="Arial"/>
          <w:sz w:val="22"/>
        </w:rPr>
        <w:t xml:space="preserve"> por lo tanto el seguimiento y avance al cumplimiento del </w:t>
      </w:r>
      <w:r w:rsidR="00172C2A" w:rsidRPr="00A30BA2">
        <w:rPr>
          <w:rFonts w:cs="Arial"/>
          <w:sz w:val="22"/>
        </w:rPr>
        <w:t>plan de austeridad en el gasto será objeto de verificación por parte de esta Oficina</w:t>
      </w:r>
      <w:r w:rsidR="003A6D33" w:rsidRPr="00A30BA2">
        <w:rPr>
          <w:rFonts w:cs="Arial"/>
          <w:sz w:val="22"/>
        </w:rPr>
        <w:t xml:space="preserve"> </w:t>
      </w:r>
      <w:r>
        <w:rPr>
          <w:rFonts w:cs="Arial"/>
          <w:sz w:val="22"/>
        </w:rPr>
        <w:t>en el próximo seguimiento.</w:t>
      </w:r>
    </w:p>
    <w:p w14:paraId="4F69B53B" w14:textId="77777777" w:rsidR="0009429F" w:rsidRDefault="0009429F" w:rsidP="0009429F">
      <w:pPr>
        <w:rPr>
          <w:rFonts w:cs="Arial"/>
          <w:b/>
          <w:iCs/>
          <w:sz w:val="22"/>
        </w:rPr>
      </w:pPr>
    </w:p>
    <w:p w14:paraId="74596668" w14:textId="77777777" w:rsidR="0009429F" w:rsidRDefault="0009429F">
      <w:pPr>
        <w:jc w:val="left"/>
        <w:rPr>
          <w:rFonts w:cs="Arial"/>
          <w:b/>
          <w:iCs/>
          <w:sz w:val="22"/>
        </w:rPr>
      </w:pPr>
      <w:r>
        <w:rPr>
          <w:rFonts w:cs="Arial"/>
          <w:b/>
          <w:iCs/>
          <w:sz w:val="22"/>
        </w:rPr>
        <w:br w:type="page"/>
      </w:r>
    </w:p>
    <w:p w14:paraId="59F772F5" w14:textId="4558A25B" w:rsidR="00A61839" w:rsidRPr="0009429F" w:rsidRDefault="00A61839" w:rsidP="0009429F">
      <w:pPr>
        <w:jc w:val="center"/>
        <w:rPr>
          <w:rFonts w:cs="Arial"/>
          <w:b/>
          <w:iCs/>
          <w:sz w:val="22"/>
        </w:rPr>
      </w:pPr>
      <w:r w:rsidRPr="0009429F">
        <w:rPr>
          <w:rFonts w:cs="Arial"/>
          <w:b/>
          <w:iCs/>
          <w:sz w:val="22"/>
        </w:rPr>
        <w:t>CONCLUSIONES Y RECOMENDACIONES OFICINA DE CONTROL INTERNO</w:t>
      </w:r>
    </w:p>
    <w:p w14:paraId="23AB34E7" w14:textId="77777777" w:rsidR="0009429F" w:rsidRDefault="0009429F" w:rsidP="0086488B">
      <w:pPr>
        <w:spacing w:after="0" w:line="240" w:lineRule="auto"/>
        <w:rPr>
          <w:rFonts w:cs="Arial"/>
          <w:bCs/>
          <w:sz w:val="22"/>
          <w:shd w:val="clear" w:color="auto" w:fill="FFFFFF"/>
          <w:lang w:val="es-ES"/>
        </w:rPr>
      </w:pPr>
    </w:p>
    <w:p w14:paraId="1269D63B" w14:textId="24BA8C75" w:rsidR="0009429F" w:rsidRDefault="007A50C9" w:rsidP="0086488B">
      <w:pPr>
        <w:spacing w:after="0" w:line="240" w:lineRule="auto"/>
        <w:rPr>
          <w:rFonts w:cs="Arial"/>
          <w:sz w:val="22"/>
          <w:lang w:val="es-419"/>
        </w:rPr>
      </w:pPr>
      <w:r w:rsidRPr="007A50C9">
        <w:rPr>
          <w:rFonts w:cs="Arial"/>
          <w:bCs/>
          <w:sz w:val="22"/>
          <w:shd w:val="clear" w:color="auto" w:fill="FFFFFF"/>
          <w:lang w:val="es-ES"/>
        </w:rPr>
        <w:t xml:space="preserve">Con ocasión de la </w:t>
      </w:r>
      <w:r w:rsidRPr="00DB5678">
        <w:rPr>
          <w:rFonts w:cs="Arial"/>
          <w:sz w:val="22"/>
          <w:lang w:val="es-419"/>
        </w:rPr>
        <w:t>Emergencia Sanitaria y la medida de aislamiento preventivo obligatorio por la pandemia del Coronavirus COVID-19, los servidores y contratistas se encuentran cumpliendo sus funciones y obligaci</w:t>
      </w:r>
      <w:r>
        <w:rPr>
          <w:rFonts w:cs="Arial"/>
          <w:sz w:val="22"/>
          <w:lang w:val="es-419"/>
        </w:rPr>
        <w:t>ones desde el mes de marzo en la modalidad de teletrabajo, razón por la cual en todos los componentes de evaluación se presenta una disminución ostensible</w:t>
      </w:r>
      <w:r w:rsidR="0009429F">
        <w:rPr>
          <w:rFonts w:cs="Arial"/>
          <w:sz w:val="22"/>
          <w:lang w:val="es-419"/>
        </w:rPr>
        <w:t xml:space="preserve"> en el gasto.</w:t>
      </w:r>
    </w:p>
    <w:p w14:paraId="6611AA43" w14:textId="77777777" w:rsidR="0009429F" w:rsidRDefault="0009429F" w:rsidP="0086488B">
      <w:pPr>
        <w:spacing w:after="0" w:line="240" w:lineRule="auto"/>
        <w:rPr>
          <w:rFonts w:cs="Arial"/>
          <w:sz w:val="22"/>
          <w:lang w:val="es-419"/>
        </w:rPr>
      </w:pPr>
    </w:p>
    <w:p w14:paraId="15A2F90D" w14:textId="7A1957EF" w:rsidR="008E627A" w:rsidRDefault="0009429F" w:rsidP="00A61839">
      <w:pPr>
        <w:spacing w:before="60" w:after="60"/>
        <w:rPr>
          <w:rFonts w:cs="Arial"/>
          <w:szCs w:val="24"/>
        </w:rPr>
      </w:pPr>
      <w:r w:rsidRPr="0009429F">
        <w:rPr>
          <w:rFonts w:cs="Arial"/>
          <w:szCs w:val="24"/>
        </w:rPr>
        <w:t xml:space="preserve">Se recomienda </w:t>
      </w:r>
      <w:r>
        <w:rPr>
          <w:rFonts w:cs="Arial"/>
          <w:szCs w:val="24"/>
        </w:rPr>
        <w:t>unificar los conceptos para el pago de liquidación de nómina en los aplicativos de HUMANO y GOOBI con el fin de que sea consistente.</w:t>
      </w:r>
    </w:p>
    <w:p w14:paraId="394F59BF" w14:textId="3432B9D9" w:rsidR="0009429F" w:rsidRDefault="0009429F" w:rsidP="00A61839">
      <w:pPr>
        <w:spacing w:before="60" w:after="60"/>
        <w:rPr>
          <w:rFonts w:cs="Arial"/>
          <w:szCs w:val="24"/>
        </w:rPr>
      </w:pPr>
    </w:p>
    <w:p w14:paraId="19107BEC" w14:textId="77777777" w:rsidR="0009429F" w:rsidRDefault="0009429F" w:rsidP="00A61839">
      <w:pPr>
        <w:spacing w:before="60" w:after="60"/>
        <w:rPr>
          <w:rFonts w:cs="Arial"/>
          <w:szCs w:val="24"/>
        </w:rPr>
      </w:pPr>
    </w:p>
    <w:p w14:paraId="759CA912" w14:textId="160F0A8F" w:rsidR="0009429F" w:rsidRPr="00DB5678" w:rsidRDefault="0009429F" w:rsidP="00E75C98">
      <w:pPr>
        <w:spacing w:before="60" w:after="60"/>
        <w:jc w:val="center"/>
        <w:rPr>
          <w:rFonts w:cs="Arial"/>
          <w:color w:val="FF0000"/>
          <w:szCs w:val="24"/>
        </w:rPr>
      </w:pPr>
      <w:r>
        <w:rPr>
          <w:noProof/>
        </w:rPr>
        <w:drawing>
          <wp:inline distT="0" distB="0" distL="0" distR="0" wp14:anchorId="5A14BC88" wp14:editId="1A16CAF0">
            <wp:extent cx="1490345" cy="3481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756" t="54035" r="44162" b="37814"/>
                    <a:stretch/>
                  </pic:blipFill>
                  <pic:spPr bwMode="auto">
                    <a:xfrm rot="10800000">
                      <a:off x="0" y="0"/>
                      <a:ext cx="1592260" cy="371993"/>
                    </a:xfrm>
                    <a:prstGeom prst="rect">
                      <a:avLst/>
                    </a:prstGeom>
                    <a:ln>
                      <a:noFill/>
                    </a:ln>
                    <a:extLst>
                      <a:ext uri="{53640926-AAD7-44D8-BBD7-CCE9431645EC}">
                        <a14:shadowObscured xmlns:a14="http://schemas.microsoft.com/office/drawing/2010/main"/>
                      </a:ext>
                    </a:extLst>
                  </pic:spPr>
                </pic:pic>
              </a:graphicData>
            </a:graphic>
          </wp:inline>
        </w:drawing>
      </w:r>
    </w:p>
    <w:p w14:paraId="610C2280" w14:textId="77777777" w:rsidR="00A61839" w:rsidRPr="0009429F" w:rsidRDefault="00A61839" w:rsidP="00A61839">
      <w:pPr>
        <w:spacing w:after="0" w:line="240" w:lineRule="auto"/>
        <w:jc w:val="center"/>
        <w:rPr>
          <w:rFonts w:eastAsia="Times New Roman" w:cs="Arial"/>
          <w:b/>
          <w:bCs/>
          <w:sz w:val="22"/>
        </w:rPr>
      </w:pPr>
      <w:r w:rsidRPr="0009429F">
        <w:rPr>
          <w:rFonts w:eastAsia="Times New Roman" w:cs="Arial"/>
          <w:b/>
          <w:bCs/>
          <w:sz w:val="22"/>
        </w:rPr>
        <w:t>HILDA YAMILE MORALES LAVERDE</w:t>
      </w:r>
    </w:p>
    <w:p w14:paraId="299477FF" w14:textId="0698803D" w:rsidR="00A61839" w:rsidRDefault="00A61839" w:rsidP="00A61839">
      <w:pPr>
        <w:spacing w:after="0" w:line="240" w:lineRule="auto"/>
        <w:jc w:val="center"/>
        <w:rPr>
          <w:rFonts w:eastAsia="Times New Roman" w:cs="Arial"/>
          <w:bCs/>
          <w:sz w:val="22"/>
        </w:rPr>
      </w:pPr>
      <w:r w:rsidRPr="0009429F">
        <w:rPr>
          <w:rFonts w:eastAsia="Times New Roman" w:cs="Arial"/>
          <w:bCs/>
          <w:sz w:val="22"/>
        </w:rPr>
        <w:t>Jefe de Control Interno</w:t>
      </w:r>
    </w:p>
    <w:p w14:paraId="237C49A0" w14:textId="77777777" w:rsidR="0009429F" w:rsidRPr="0009429F" w:rsidRDefault="0009429F" w:rsidP="00A61839">
      <w:pPr>
        <w:spacing w:after="0" w:line="240" w:lineRule="auto"/>
        <w:jc w:val="center"/>
        <w:rPr>
          <w:rFonts w:eastAsia="Times New Roman" w:cs="Arial"/>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5819"/>
        <w:gridCol w:w="1968"/>
      </w:tblGrid>
      <w:tr w:rsidR="0009429F" w:rsidRPr="0009429F" w14:paraId="763A07BF" w14:textId="77777777" w:rsidTr="0009429F">
        <w:trPr>
          <w:trHeight w:val="163"/>
        </w:trPr>
        <w:tc>
          <w:tcPr>
            <w:tcW w:w="6860" w:type="dxa"/>
            <w:gridSpan w:val="2"/>
            <w:tcBorders>
              <w:top w:val="single" w:sz="4" w:space="0" w:color="auto"/>
              <w:left w:val="single" w:sz="4" w:space="0" w:color="auto"/>
              <w:bottom w:val="single" w:sz="4" w:space="0" w:color="auto"/>
              <w:right w:val="single" w:sz="4" w:space="0" w:color="auto"/>
            </w:tcBorders>
          </w:tcPr>
          <w:p w14:paraId="05444827" w14:textId="77777777" w:rsidR="00A41305" w:rsidRPr="0009429F" w:rsidRDefault="00A41305" w:rsidP="00071C68">
            <w:pPr>
              <w:pStyle w:val="Sinespaciado"/>
              <w:jc w:val="center"/>
              <w:rPr>
                <w:rFonts w:ascii="Arial" w:hAnsi="Arial" w:cs="Arial"/>
                <w:b/>
                <w:bCs/>
                <w:sz w:val="16"/>
                <w:szCs w:val="16"/>
              </w:rPr>
            </w:pPr>
            <w:r w:rsidRPr="0009429F">
              <w:rPr>
                <w:rFonts w:ascii="Arial" w:hAnsi="Arial" w:cs="Arial"/>
                <w:b/>
                <w:bCs/>
                <w:sz w:val="16"/>
                <w:szCs w:val="16"/>
              </w:rPr>
              <w:t>Nombre / Cargo</w:t>
            </w:r>
          </w:p>
        </w:tc>
        <w:tc>
          <w:tcPr>
            <w:tcW w:w="1968" w:type="dxa"/>
            <w:tcBorders>
              <w:top w:val="single" w:sz="4" w:space="0" w:color="auto"/>
              <w:left w:val="single" w:sz="4" w:space="0" w:color="auto"/>
              <w:bottom w:val="single" w:sz="4" w:space="0" w:color="auto"/>
              <w:right w:val="single" w:sz="4" w:space="0" w:color="auto"/>
            </w:tcBorders>
          </w:tcPr>
          <w:p w14:paraId="2790B9F1" w14:textId="77777777" w:rsidR="00A41305" w:rsidRPr="0009429F" w:rsidRDefault="00A41305" w:rsidP="00071C68">
            <w:pPr>
              <w:pStyle w:val="Sinespaciado"/>
              <w:jc w:val="center"/>
              <w:rPr>
                <w:rFonts w:ascii="Arial" w:hAnsi="Arial" w:cs="Arial"/>
                <w:b/>
                <w:bCs/>
                <w:sz w:val="16"/>
                <w:szCs w:val="16"/>
              </w:rPr>
            </w:pPr>
            <w:r w:rsidRPr="0009429F">
              <w:rPr>
                <w:rFonts w:ascii="Arial" w:hAnsi="Arial" w:cs="Arial"/>
                <w:b/>
                <w:bCs/>
                <w:sz w:val="16"/>
                <w:szCs w:val="16"/>
              </w:rPr>
              <w:t>Firma</w:t>
            </w:r>
          </w:p>
        </w:tc>
      </w:tr>
      <w:tr w:rsidR="0009429F" w:rsidRPr="0009429F" w14:paraId="7139CECA" w14:textId="77777777" w:rsidTr="0009429F">
        <w:trPr>
          <w:trHeight w:val="168"/>
        </w:trPr>
        <w:tc>
          <w:tcPr>
            <w:tcW w:w="1041" w:type="dxa"/>
            <w:tcBorders>
              <w:top w:val="single" w:sz="4" w:space="0" w:color="auto"/>
              <w:left w:val="single" w:sz="4" w:space="0" w:color="auto"/>
              <w:bottom w:val="single" w:sz="4" w:space="0" w:color="auto"/>
              <w:right w:val="single" w:sz="4" w:space="0" w:color="auto"/>
            </w:tcBorders>
          </w:tcPr>
          <w:p w14:paraId="2B48293E" w14:textId="77777777" w:rsidR="0009429F" w:rsidRPr="0009429F" w:rsidRDefault="0009429F" w:rsidP="00071C68">
            <w:pPr>
              <w:pStyle w:val="Sinespaciado"/>
              <w:rPr>
                <w:rFonts w:ascii="Arial" w:hAnsi="Arial" w:cs="Arial"/>
                <w:sz w:val="16"/>
                <w:szCs w:val="16"/>
              </w:rPr>
            </w:pPr>
            <w:r w:rsidRPr="0009429F">
              <w:rPr>
                <w:rFonts w:ascii="Arial" w:hAnsi="Arial" w:cs="Arial"/>
                <w:sz w:val="16"/>
                <w:szCs w:val="16"/>
              </w:rPr>
              <w:t>Aprobó</w:t>
            </w:r>
          </w:p>
        </w:tc>
        <w:tc>
          <w:tcPr>
            <w:tcW w:w="5819" w:type="dxa"/>
            <w:tcBorders>
              <w:top w:val="single" w:sz="4" w:space="0" w:color="auto"/>
              <w:left w:val="single" w:sz="4" w:space="0" w:color="auto"/>
              <w:bottom w:val="single" w:sz="4" w:space="0" w:color="auto"/>
              <w:right w:val="single" w:sz="4" w:space="0" w:color="auto"/>
            </w:tcBorders>
          </w:tcPr>
          <w:p w14:paraId="0A62F6EF" w14:textId="3743070F" w:rsidR="0009429F" w:rsidRPr="0009429F" w:rsidRDefault="0009429F" w:rsidP="00071C68">
            <w:pPr>
              <w:pStyle w:val="Sinespaciado"/>
              <w:rPr>
                <w:rFonts w:ascii="Arial" w:hAnsi="Arial" w:cs="Arial"/>
                <w:sz w:val="16"/>
                <w:szCs w:val="16"/>
              </w:rPr>
            </w:pPr>
            <w:r w:rsidRPr="0009429F">
              <w:rPr>
                <w:rFonts w:ascii="Arial" w:hAnsi="Arial" w:cs="Arial"/>
                <w:sz w:val="16"/>
                <w:szCs w:val="16"/>
              </w:rPr>
              <w:t>Hilda Yamile Morales Laverde, Jefe Oficina Control Interno</w:t>
            </w:r>
          </w:p>
        </w:tc>
        <w:tc>
          <w:tcPr>
            <w:tcW w:w="1968" w:type="dxa"/>
            <w:vMerge w:val="restart"/>
            <w:tcBorders>
              <w:top w:val="single" w:sz="4" w:space="0" w:color="auto"/>
              <w:left w:val="single" w:sz="4" w:space="0" w:color="auto"/>
              <w:right w:val="single" w:sz="4" w:space="0" w:color="auto"/>
            </w:tcBorders>
          </w:tcPr>
          <w:p w14:paraId="11A7E646" w14:textId="16E38BB4" w:rsidR="0009429F" w:rsidRPr="0009429F" w:rsidRDefault="0009429F" w:rsidP="00071C68">
            <w:pPr>
              <w:pStyle w:val="Sinespaciado"/>
              <w:rPr>
                <w:rFonts w:ascii="Arial" w:hAnsi="Arial" w:cs="Arial"/>
                <w:sz w:val="16"/>
                <w:szCs w:val="16"/>
              </w:rPr>
            </w:pPr>
            <w:r>
              <w:rPr>
                <w:noProof/>
              </w:rPr>
              <w:drawing>
                <wp:inline distT="0" distB="0" distL="0" distR="0" wp14:anchorId="32733F46" wp14:editId="0030D195">
                  <wp:extent cx="1112583" cy="2334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756" t="54035" r="44162" b="37814"/>
                          <a:stretch/>
                        </pic:blipFill>
                        <pic:spPr bwMode="auto">
                          <a:xfrm rot="10800000">
                            <a:off x="0" y="0"/>
                            <a:ext cx="1157398" cy="242881"/>
                          </a:xfrm>
                          <a:prstGeom prst="rect">
                            <a:avLst/>
                          </a:prstGeom>
                          <a:ln>
                            <a:noFill/>
                          </a:ln>
                          <a:extLst>
                            <a:ext uri="{53640926-AAD7-44D8-BBD7-CCE9431645EC}">
                              <a14:shadowObscured xmlns:a14="http://schemas.microsoft.com/office/drawing/2010/main"/>
                            </a:ext>
                          </a:extLst>
                        </pic:spPr>
                      </pic:pic>
                    </a:graphicData>
                  </a:graphic>
                </wp:inline>
              </w:drawing>
            </w:r>
          </w:p>
        </w:tc>
      </w:tr>
      <w:tr w:rsidR="0009429F" w:rsidRPr="0009429F" w14:paraId="3707B01D" w14:textId="77777777" w:rsidTr="0009429F">
        <w:tc>
          <w:tcPr>
            <w:tcW w:w="1041" w:type="dxa"/>
            <w:tcBorders>
              <w:top w:val="single" w:sz="4" w:space="0" w:color="auto"/>
              <w:left w:val="single" w:sz="4" w:space="0" w:color="auto"/>
              <w:bottom w:val="single" w:sz="4" w:space="0" w:color="auto"/>
              <w:right w:val="single" w:sz="4" w:space="0" w:color="auto"/>
            </w:tcBorders>
          </w:tcPr>
          <w:p w14:paraId="51BF0089" w14:textId="77777777" w:rsidR="0009429F" w:rsidRPr="0009429F" w:rsidRDefault="0009429F" w:rsidP="00071C68">
            <w:pPr>
              <w:pStyle w:val="Sinespaciado"/>
              <w:rPr>
                <w:rFonts w:ascii="Arial" w:hAnsi="Arial" w:cs="Arial"/>
                <w:sz w:val="16"/>
                <w:szCs w:val="16"/>
              </w:rPr>
            </w:pPr>
            <w:r w:rsidRPr="0009429F">
              <w:rPr>
                <w:rFonts w:ascii="Arial" w:hAnsi="Arial" w:cs="Arial"/>
                <w:sz w:val="16"/>
                <w:szCs w:val="16"/>
              </w:rPr>
              <w:t>Revisó</w:t>
            </w:r>
          </w:p>
        </w:tc>
        <w:tc>
          <w:tcPr>
            <w:tcW w:w="5819" w:type="dxa"/>
            <w:tcBorders>
              <w:top w:val="single" w:sz="4" w:space="0" w:color="auto"/>
              <w:left w:val="single" w:sz="4" w:space="0" w:color="auto"/>
              <w:bottom w:val="single" w:sz="4" w:space="0" w:color="auto"/>
              <w:right w:val="single" w:sz="4" w:space="0" w:color="auto"/>
            </w:tcBorders>
          </w:tcPr>
          <w:p w14:paraId="27846A01" w14:textId="77777777" w:rsidR="0009429F" w:rsidRPr="0009429F" w:rsidRDefault="0009429F" w:rsidP="00071C68">
            <w:pPr>
              <w:pStyle w:val="Sinespaciado"/>
              <w:rPr>
                <w:rFonts w:ascii="Arial" w:hAnsi="Arial" w:cs="Arial"/>
                <w:sz w:val="16"/>
                <w:szCs w:val="16"/>
              </w:rPr>
            </w:pPr>
            <w:r w:rsidRPr="0009429F">
              <w:rPr>
                <w:rFonts w:ascii="Arial" w:hAnsi="Arial" w:cs="Arial"/>
                <w:sz w:val="16"/>
                <w:szCs w:val="16"/>
              </w:rPr>
              <w:t>Hilda Yamile Morales Laverde, Jefe Oficina Control Interno</w:t>
            </w:r>
          </w:p>
        </w:tc>
        <w:tc>
          <w:tcPr>
            <w:tcW w:w="1968" w:type="dxa"/>
            <w:vMerge/>
            <w:tcBorders>
              <w:left w:val="single" w:sz="4" w:space="0" w:color="auto"/>
              <w:right w:val="single" w:sz="4" w:space="0" w:color="auto"/>
            </w:tcBorders>
          </w:tcPr>
          <w:p w14:paraId="1DE360DD" w14:textId="77777777" w:rsidR="0009429F" w:rsidRPr="0009429F" w:rsidRDefault="0009429F" w:rsidP="00071C68">
            <w:pPr>
              <w:pStyle w:val="Sinespaciado"/>
              <w:rPr>
                <w:rFonts w:ascii="Arial" w:hAnsi="Arial" w:cs="Arial"/>
                <w:sz w:val="16"/>
                <w:szCs w:val="16"/>
              </w:rPr>
            </w:pPr>
          </w:p>
        </w:tc>
      </w:tr>
      <w:tr w:rsidR="0009429F" w:rsidRPr="0009429F" w14:paraId="762F61C7" w14:textId="77777777" w:rsidTr="0009429F">
        <w:tc>
          <w:tcPr>
            <w:tcW w:w="1041" w:type="dxa"/>
            <w:tcBorders>
              <w:top w:val="single" w:sz="4" w:space="0" w:color="auto"/>
              <w:left w:val="single" w:sz="4" w:space="0" w:color="auto"/>
              <w:bottom w:val="single" w:sz="4" w:space="0" w:color="auto"/>
              <w:right w:val="single" w:sz="4" w:space="0" w:color="auto"/>
            </w:tcBorders>
          </w:tcPr>
          <w:p w14:paraId="3CFC1A5B" w14:textId="77777777" w:rsidR="0009429F" w:rsidRPr="0009429F" w:rsidRDefault="0009429F" w:rsidP="00071C68">
            <w:pPr>
              <w:pStyle w:val="Sinespaciado"/>
              <w:rPr>
                <w:rFonts w:ascii="Arial" w:hAnsi="Arial" w:cs="Arial"/>
                <w:sz w:val="16"/>
                <w:szCs w:val="16"/>
              </w:rPr>
            </w:pPr>
            <w:r w:rsidRPr="0009429F">
              <w:rPr>
                <w:rFonts w:ascii="Arial" w:hAnsi="Arial" w:cs="Arial"/>
                <w:sz w:val="16"/>
                <w:szCs w:val="16"/>
              </w:rPr>
              <w:t>Elaboró</w:t>
            </w:r>
          </w:p>
        </w:tc>
        <w:tc>
          <w:tcPr>
            <w:tcW w:w="5819" w:type="dxa"/>
            <w:tcBorders>
              <w:top w:val="single" w:sz="4" w:space="0" w:color="auto"/>
              <w:left w:val="single" w:sz="4" w:space="0" w:color="auto"/>
              <w:bottom w:val="single" w:sz="4" w:space="0" w:color="auto"/>
              <w:right w:val="single" w:sz="4" w:space="0" w:color="auto"/>
            </w:tcBorders>
          </w:tcPr>
          <w:p w14:paraId="2E8BFC63" w14:textId="24E9A544" w:rsidR="0009429F" w:rsidRPr="0009429F" w:rsidRDefault="0009429F" w:rsidP="00071C68">
            <w:pPr>
              <w:pStyle w:val="Sinespaciado"/>
              <w:rPr>
                <w:rFonts w:ascii="Arial" w:hAnsi="Arial" w:cs="Arial"/>
                <w:sz w:val="16"/>
                <w:szCs w:val="16"/>
              </w:rPr>
            </w:pPr>
            <w:r w:rsidRPr="0009429F">
              <w:rPr>
                <w:rFonts w:ascii="Arial" w:hAnsi="Arial" w:cs="Arial"/>
                <w:sz w:val="16"/>
                <w:szCs w:val="16"/>
              </w:rPr>
              <w:t>Hilda Yamile Morales Laverde, Jefe Oficina Control Interno</w:t>
            </w:r>
          </w:p>
        </w:tc>
        <w:tc>
          <w:tcPr>
            <w:tcW w:w="1968" w:type="dxa"/>
            <w:vMerge/>
            <w:tcBorders>
              <w:left w:val="single" w:sz="4" w:space="0" w:color="auto"/>
              <w:bottom w:val="single" w:sz="4" w:space="0" w:color="auto"/>
              <w:right w:val="single" w:sz="4" w:space="0" w:color="auto"/>
            </w:tcBorders>
          </w:tcPr>
          <w:p w14:paraId="4B5E27F3" w14:textId="77777777" w:rsidR="0009429F" w:rsidRPr="0009429F" w:rsidRDefault="0009429F" w:rsidP="00071C68">
            <w:pPr>
              <w:pStyle w:val="Sinespaciado"/>
              <w:rPr>
                <w:rFonts w:ascii="Arial" w:hAnsi="Arial" w:cs="Arial"/>
                <w:sz w:val="16"/>
                <w:szCs w:val="16"/>
              </w:rPr>
            </w:pPr>
          </w:p>
        </w:tc>
      </w:tr>
      <w:tr w:rsidR="0009429F" w:rsidRPr="0009429F" w14:paraId="768850E3" w14:textId="77777777" w:rsidTr="00071C68">
        <w:tc>
          <w:tcPr>
            <w:tcW w:w="8828" w:type="dxa"/>
            <w:gridSpan w:val="3"/>
            <w:tcBorders>
              <w:top w:val="single" w:sz="4" w:space="0" w:color="auto"/>
              <w:left w:val="single" w:sz="4" w:space="0" w:color="auto"/>
              <w:bottom w:val="single" w:sz="4" w:space="0" w:color="auto"/>
              <w:right w:val="single" w:sz="4" w:space="0" w:color="auto"/>
            </w:tcBorders>
          </w:tcPr>
          <w:p w14:paraId="12C6FA98" w14:textId="77777777" w:rsidR="00A41305" w:rsidRPr="0009429F" w:rsidRDefault="00A41305" w:rsidP="00071C68">
            <w:pPr>
              <w:pStyle w:val="Sinespaciado"/>
              <w:rPr>
                <w:rFonts w:ascii="Arial" w:hAnsi="Arial" w:cs="Arial"/>
                <w:i/>
                <w:sz w:val="16"/>
                <w:szCs w:val="16"/>
              </w:rPr>
            </w:pPr>
            <w:r w:rsidRPr="0009429F">
              <w:rPr>
                <w:rFonts w:ascii="Arial" w:hAnsi="Arial" w:cs="Arial"/>
                <w:i/>
                <w:sz w:val="16"/>
                <w:szCs w:val="16"/>
              </w:rPr>
              <w:t>Los arriba firmantes declaramos que hemos revisado el presente documento y lo encontramos ajustado a las normas y disposiciones legales y/o técnicas vigentes</w:t>
            </w:r>
          </w:p>
        </w:tc>
      </w:tr>
    </w:tbl>
    <w:p w14:paraId="29B10BC7" w14:textId="081D9003" w:rsidR="00A41305" w:rsidRPr="00DB5678" w:rsidRDefault="00A41305" w:rsidP="0009429F">
      <w:pPr>
        <w:rPr>
          <w:rFonts w:cs="Arial"/>
          <w:color w:val="FF0000"/>
          <w:szCs w:val="24"/>
        </w:rPr>
      </w:pPr>
    </w:p>
    <w:sectPr w:rsidR="00A41305" w:rsidRPr="00DB5678" w:rsidSect="00085264">
      <w:headerReference w:type="default" r:id="rId11"/>
      <w:footerReference w:type="default" r:id="rId12"/>
      <w:pgSz w:w="12240" w:h="15840" w:code="1"/>
      <w:pgMar w:top="1418" w:right="1701"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8926" w14:textId="77777777" w:rsidR="0056135A" w:rsidRDefault="0056135A" w:rsidP="00B3628C">
      <w:r>
        <w:separator/>
      </w:r>
    </w:p>
  </w:endnote>
  <w:endnote w:type="continuationSeparator" w:id="0">
    <w:p w14:paraId="457A3936" w14:textId="77777777" w:rsidR="0056135A" w:rsidRDefault="0056135A"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4EF0" w14:textId="769EFB9D" w:rsidR="007A50C9" w:rsidRDefault="007A50C9" w:rsidP="00B3628C">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362EBED2" wp14:editId="4A04761C">
              <wp:simplePos x="0" y="0"/>
              <wp:positionH relativeFrom="column">
                <wp:posOffset>-413385</wp:posOffset>
              </wp:positionH>
              <wp:positionV relativeFrom="paragraph">
                <wp:posOffset>-321945</wp:posOffset>
              </wp:positionV>
              <wp:extent cx="4109085" cy="70866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1562A" w14:textId="77777777" w:rsidR="007A50C9" w:rsidRPr="009B0E02" w:rsidRDefault="007A50C9" w:rsidP="009B0E02">
                          <w:pPr>
                            <w:pStyle w:val="Sinespaciado"/>
                            <w:rPr>
                              <w:sz w:val="16"/>
                              <w:szCs w:val="16"/>
                              <w:lang w:val="es-ES"/>
                            </w:rPr>
                          </w:pPr>
                          <w:r w:rsidRPr="009B0E02">
                            <w:rPr>
                              <w:sz w:val="16"/>
                              <w:szCs w:val="16"/>
                              <w:lang w:val="es-ES"/>
                            </w:rPr>
                            <w:t>INSTITUTO PARA LA INVESTIGACIÓN EDUCATIVA Y EL DESARROLLO PEDAGÓGICO, IDEP</w:t>
                          </w:r>
                        </w:p>
                        <w:p w14:paraId="6B234B91" w14:textId="77777777" w:rsidR="007A50C9" w:rsidRPr="009B0E02" w:rsidRDefault="007A50C9" w:rsidP="009B0E02">
                          <w:pPr>
                            <w:pStyle w:val="Sinespaciado"/>
                            <w:rPr>
                              <w:sz w:val="16"/>
                              <w:szCs w:val="16"/>
                              <w:lang w:val="es-ES"/>
                            </w:rPr>
                          </w:pPr>
                          <w:r w:rsidRPr="009B0E02">
                            <w:rPr>
                              <w:sz w:val="16"/>
                              <w:szCs w:val="16"/>
                              <w:lang w:val="es-ES"/>
                            </w:rPr>
                            <w:t>Avenida Calle 26 No. 69D - 91. Oficinas 805, 806. Torre 2 - Código Postal: 110931</w:t>
                          </w:r>
                        </w:p>
                        <w:p w14:paraId="4416F05D" w14:textId="77777777" w:rsidR="007A50C9" w:rsidRPr="009B0E02" w:rsidRDefault="007A50C9" w:rsidP="009B0E02">
                          <w:pPr>
                            <w:pStyle w:val="Sinespaciado"/>
                            <w:rPr>
                              <w:sz w:val="16"/>
                              <w:szCs w:val="16"/>
                              <w:lang w:val="es-ES"/>
                            </w:rPr>
                          </w:pPr>
                          <w:r w:rsidRPr="009B0E02">
                            <w:rPr>
                              <w:sz w:val="16"/>
                              <w:szCs w:val="16"/>
                              <w:lang w:val="es-ES"/>
                            </w:rPr>
                            <w:t>PBX (57-1) 263 0603 - Línea de atención al ciudadano 195</w:t>
                          </w:r>
                        </w:p>
                        <w:p w14:paraId="3F0FEED6" w14:textId="77777777" w:rsidR="007A50C9" w:rsidRPr="009B0E02" w:rsidRDefault="007A50C9" w:rsidP="009B0E02">
                          <w:pPr>
                            <w:pStyle w:val="Sinespaciado"/>
                            <w:rPr>
                              <w:sz w:val="16"/>
                              <w:szCs w:val="16"/>
                              <w:lang w:val="es-ES"/>
                            </w:rPr>
                          </w:pPr>
                          <w:r w:rsidRPr="009B0E02">
                            <w:rPr>
                              <w:sz w:val="16"/>
                              <w:szCs w:val="16"/>
                              <w:lang w:val="es-ES"/>
                            </w:rPr>
                            <w:t>Bogotá DC - Colombia</w:t>
                          </w:r>
                        </w:p>
                        <w:p w14:paraId="614A536B" w14:textId="77777777" w:rsidR="007A50C9" w:rsidRPr="009B0E02" w:rsidRDefault="007A50C9" w:rsidP="007940A9">
                          <w:pPr>
                            <w:spacing w:line="180" w:lineRule="atLeast"/>
                            <w:rPr>
                              <w:rFonts w:cs="Arial"/>
                              <w:color w:val="17365D" w:themeColor="text2" w:themeShade="BF"/>
                              <w:sz w:val="16"/>
                              <w:szCs w:val="16"/>
                              <w:lang w:val="es-ES"/>
                            </w:rPr>
                          </w:pPr>
                          <w:r w:rsidRPr="009B0E02">
                            <w:rPr>
                              <w:rFonts w:cs="Arial"/>
                              <w:color w:val="17365D" w:themeColor="text2" w:themeShade="BF"/>
                              <w:sz w:val="16"/>
                              <w:szCs w:val="16"/>
                              <w:lang w:val="es-ES"/>
                            </w:rPr>
                            <w:t>idep@idep.edu.co</w:t>
                          </w:r>
                        </w:p>
                        <w:p w14:paraId="7B6F1B3D" w14:textId="77777777" w:rsidR="007A50C9" w:rsidRPr="009B0E02" w:rsidRDefault="007A50C9" w:rsidP="007940A9">
                          <w:pPr>
                            <w:spacing w:line="180" w:lineRule="atLeast"/>
                            <w:rPr>
                              <w:rFonts w:cs="Arial"/>
                              <w:color w:val="17365D" w:themeColor="text2" w:themeShade="BF"/>
                              <w:sz w:val="16"/>
                              <w:szCs w:val="16"/>
                              <w:lang w:val="es-ES"/>
                            </w:rPr>
                          </w:pPr>
                          <w:r w:rsidRPr="009B0E02">
                            <w:rPr>
                              <w:rFonts w:cs="Arial"/>
                              <w:color w:val="17365D" w:themeColor="text2" w:themeShade="BF"/>
                              <w:sz w:val="16"/>
                              <w:szCs w:val="16"/>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EBED2" id="_x0000_t202" coordsize="21600,21600" o:spt="202" path="m,l,21600r21600,l21600,xe">
              <v:stroke joinstyle="miter"/>
              <v:path gradientshapeok="t" o:connecttype="rect"/>
            </v:shapetype>
            <v:shape id="Text Box 1" o:spid="_x0000_s1026" type="#_x0000_t202" style="position:absolute;left:0;text-align:left;margin-left:-32.55pt;margin-top:-25.35pt;width:323.55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" stroked="f">
              <v:textbox>
                <w:txbxContent>
                  <w:p w14:paraId="2311562A" w14:textId="77777777" w:rsidR="007A50C9" w:rsidRPr="009B0E02" w:rsidRDefault="007A50C9" w:rsidP="009B0E02">
                    <w:pPr>
                      <w:pStyle w:val="Sinespaciado"/>
                      <w:rPr>
                        <w:sz w:val="16"/>
                        <w:szCs w:val="16"/>
                        <w:lang w:val="es-ES"/>
                      </w:rPr>
                    </w:pPr>
                    <w:r w:rsidRPr="009B0E02">
                      <w:rPr>
                        <w:sz w:val="16"/>
                        <w:szCs w:val="16"/>
                        <w:lang w:val="es-ES"/>
                      </w:rPr>
                      <w:t>INSTITUTO PARA LA INVESTIGACIÓN EDUCATIVA Y EL DESARROLLO PEDAGÓGICO, IDEP</w:t>
                    </w:r>
                  </w:p>
                  <w:p w14:paraId="6B234B91" w14:textId="77777777" w:rsidR="007A50C9" w:rsidRPr="009B0E02" w:rsidRDefault="007A50C9" w:rsidP="009B0E02">
                    <w:pPr>
                      <w:pStyle w:val="Sinespaciado"/>
                      <w:rPr>
                        <w:sz w:val="16"/>
                        <w:szCs w:val="16"/>
                        <w:lang w:val="es-ES"/>
                      </w:rPr>
                    </w:pPr>
                    <w:r w:rsidRPr="009B0E02">
                      <w:rPr>
                        <w:sz w:val="16"/>
                        <w:szCs w:val="16"/>
                        <w:lang w:val="es-ES"/>
                      </w:rPr>
                      <w:t>Avenida Calle 26 No. 69D - 91. Oficinas 805, 806. Torre 2 - Código Postal: 110931</w:t>
                    </w:r>
                  </w:p>
                  <w:p w14:paraId="4416F05D" w14:textId="77777777" w:rsidR="007A50C9" w:rsidRPr="009B0E02" w:rsidRDefault="007A50C9" w:rsidP="009B0E02">
                    <w:pPr>
                      <w:pStyle w:val="Sinespaciado"/>
                      <w:rPr>
                        <w:sz w:val="16"/>
                        <w:szCs w:val="16"/>
                        <w:lang w:val="es-ES"/>
                      </w:rPr>
                    </w:pPr>
                    <w:r w:rsidRPr="009B0E02">
                      <w:rPr>
                        <w:sz w:val="16"/>
                        <w:szCs w:val="16"/>
                        <w:lang w:val="es-ES"/>
                      </w:rPr>
                      <w:t>PBX (57-1) 263 0603 - Línea de atención al ciudadano 195</w:t>
                    </w:r>
                  </w:p>
                  <w:p w14:paraId="3F0FEED6" w14:textId="77777777" w:rsidR="007A50C9" w:rsidRPr="009B0E02" w:rsidRDefault="007A50C9" w:rsidP="009B0E02">
                    <w:pPr>
                      <w:pStyle w:val="Sinespaciado"/>
                      <w:rPr>
                        <w:sz w:val="16"/>
                        <w:szCs w:val="16"/>
                        <w:lang w:val="es-ES"/>
                      </w:rPr>
                    </w:pPr>
                    <w:r w:rsidRPr="009B0E02">
                      <w:rPr>
                        <w:sz w:val="16"/>
                        <w:szCs w:val="16"/>
                        <w:lang w:val="es-ES"/>
                      </w:rPr>
                      <w:t>Bogotá DC - Colombia</w:t>
                    </w:r>
                  </w:p>
                  <w:p w14:paraId="614A536B" w14:textId="77777777" w:rsidR="007A50C9" w:rsidRPr="009B0E02" w:rsidRDefault="007A50C9" w:rsidP="007940A9">
                    <w:pPr>
                      <w:spacing w:line="180" w:lineRule="atLeast"/>
                      <w:rPr>
                        <w:rFonts w:cs="Arial"/>
                        <w:color w:val="17365D" w:themeColor="text2" w:themeShade="BF"/>
                        <w:sz w:val="16"/>
                        <w:szCs w:val="16"/>
                        <w:lang w:val="es-ES"/>
                      </w:rPr>
                    </w:pPr>
                    <w:r w:rsidRPr="009B0E02">
                      <w:rPr>
                        <w:rFonts w:cs="Arial"/>
                        <w:color w:val="17365D" w:themeColor="text2" w:themeShade="BF"/>
                        <w:sz w:val="16"/>
                        <w:szCs w:val="16"/>
                        <w:lang w:val="es-ES"/>
                      </w:rPr>
                      <w:t>idep@idep.edu.co</w:t>
                    </w:r>
                  </w:p>
                  <w:p w14:paraId="7B6F1B3D" w14:textId="77777777" w:rsidR="007A50C9" w:rsidRPr="009B0E02" w:rsidRDefault="007A50C9" w:rsidP="007940A9">
                    <w:pPr>
                      <w:spacing w:line="180" w:lineRule="atLeast"/>
                      <w:rPr>
                        <w:rFonts w:cs="Arial"/>
                        <w:color w:val="17365D" w:themeColor="text2" w:themeShade="BF"/>
                        <w:sz w:val="16"/>
                        <w:szCs w:val="16"/>
                        <w:lang w:val="es-ES"/>
                      </w:rPr>
                    </w:pPr>
                    <w:r w:rsidRPr="009B0E02">
                      <w:rPr>
                        <w:rFonts w:cs="Arial"/>
                        <w:color w:val="17365D" w:themeColor="text2" w:themeShade="BF"/>
                        <w:sz w:val="16"/>
                        <w:szCs w:val="16"/>
                        <w:lang w:val="es-ES"/>
                      </w:rPr>
                      <w:t>www.idep.edu.co</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49DCC61D" wp14:editId="3B22F4D3">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5CFA7F8A" w14:textId="77777777" w:rsidR="007A50C9" w:rsidRDefault="007A50C9">
                          <w:r>
                            <w:rPr>
                              <w:noProof/>
                            </w:rPr>
                            <w:drawing>
                              <wp:inline distT="0" distB="0" distL="0" distR="0" wp14:anchorId="0BB1EBAE" wp14:editId="43AB3280">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CC61D" id="Cuadro de texto 2" o:spid="_x0000_s1027" type="#_x0000_t202" style="position:absolute;left:0;text-align:left;margin-left:299.7pt;margin-top:-35.1pt;width:174.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5CFA7F8A" w14:textId="77777777" w:rsidR="007A50C9" w:rsidRDefault="007A50C9">
                    <w:r>
                      <w:rPr>
                        <w:noProof/>
                      </w:rPr>
                      <w:drawing>
                        <wp:inline distT="0" distB="0" distL="0" distR="0" wp14:anchorId="0BB1EBAE" wp14:editId="43AB3280">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FF08" w14:textId="77777777" w:rsidR="0056135A" w:rsidRDefault="0056135A" w:rsidP="00B3628C">
      <w:r>
        <w:separator/>
      </w:r>
    </w:p>
  </w:footnote>
  <w:footnote w:type="continuationSeparator" w:id="0">
    <w:p w14:paraId="21476888" w14:textId="77777777" w:rsidR="0056135A" w:rsidRDefault="0056135A" w:rsidP="00B36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D888" w14:textId="77777777" w:rsidR="007A50C9" w:rsidRDefault="007A50C9" w:rsidP="00437609">
    <w:pPr>
      <w:pStyle w:val="Encabezado"/>
      <w:jc w:val="center"/>
    </w:pPr>
    <w:r>
      <w:rPr>
        <w:noProof/>
        <w:lang w:eastAsia="es-CO"/>
      </w:rPr>
      <w:drawing>
        <wp:inline distT="0" distB="0" distL="0" distR="0" wp14:anchorId="3CADAB17" wp14:editId="6D895DB4">
          <wp:extent cx="866775" cy="81355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4B2"/>
    <w:multiLevelType w:val="hybridMultilevel"/>
    <w:tmpl w:val="23168A4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9E3AF1"/>
    <w:multiLevelType w:val="multilevel"/>
    <w:tmpl w:val="CBDAF4D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671A9"/>
    <w:multiLevelType w:val="hybridMultilevel"/>
    <w:tmpl w:val="84E48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1307EB"/>
    <w:multiLevelType w:val="hybridMultilevel"/>
    <w:tmpl w:val="54EA07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4F6531"/>
    <w:multiLevelType w:val="multilevel"/>
    <w:tmpl w:val="ADA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462C"/>
    <w:multiLevelType w:val="multilevel"/>
    <w:tmpl w:val="9428474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3E29F5"/>
    <w:multiLevelType w:val="multilevel"/>
    <w:tmpl w:val="BD364F5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10673C"/>
    <w:multiLevelType w:val="hybridMultilevel"/>
    <w:tmpl w:val="5D60A02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352C22A3"/>
    <w:multiLevelType w:val="multilevel"/>
    <w:tmpl w:val="F1841E02"/>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2541F6"/>
    <w:multiLevelType w:val="multilevel"/>
    <w:tmpl w:val="99A27D3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Arial" w:hAnsi="Arial" w:cs="Arial" w:hint="default"/>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9B1D84"/>
    <w:multiLevelType w:val="multilevel"/>
    <w:tmpl w:val="E9589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796050E"/>
    <w:multiLevelType w:val="multilevel"/>
    <w:tmpl w:val="99A27D3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Arial" w:hAnsi="Arial" w:cs="Arial" w:hint="default"/>
        <w:sz w:val="24"/>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F6508C8"/>
    <w:multiLevelType w:val="hybridMultilevel"/>
    <w:tmpl w:val="551C9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020C67"/>
    <w:multiLevelType w:val="hybridMultilevel"/>
    <w:tmpl w:val="F70642E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9E03E77"/>
    <w:multiLevelType w:val="hybridMultilevel"/>
    <w:tmpl w:val="12A83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FC7F06"/>
    <w:multiLevelType w:val="multilevel"/>
    <w:tmpl w:val="9C68ACC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4133C9"/>
    <w:multiLevelType w:val="hybridMultilevel"/>
    <w:tmpl w:val="FCC49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2"/>
  </w:num>
  <w:num w:numId="5">
    <w:abstractNumId w:val="7"/>
  </w:num>
  <w:num w:numId="6">
    <w:abstractNumId w:val="9"/>
  </w:num>
  <w:num w:numId="7">
    <w:abstractNumId w:val="1"/>
  </w:num>
  <w:num w:numId="8">
    <w:abstractNumId w:val="6"/>
  </w:num>
  <w:num w:numId="9">
    <w:abstractNumId w:val="3"/>
  </w:num>
  <w:num w:numId="10">
    <w:abstractNumId w:val="15"/>
  </w:num>
  <w:num w:numId="11">
    <w:abstractNumId w:val="0"/>
  </w:num>
  <w:num w:numId="12">
    <w:abstractNumId w:val="4"/>
  </w:num>
  <w:num w:numId="13">
    <w:abstractNumId w:val="5"/>
  </w:num>
  <w:num w:numId="14">
    <w:abstractNumId w:val="14"/>
  </w:num>
  <w:num w:numId="15">
    <w:abstractNumId w:val="1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39"/>
    <w:rsid w:val="0001011B"/>
    <w:rsid w:val="000102E2"/>
    <w:rsid w:val="00014B19"/>
    <w:rsid w:val="00020141"/>
    <w:rsid w:val="00020843"/>
    <w:rsid w:val="00027EBA"/>
    <w:rsid w:val="000343CF"/>
    <w:rsid w:val="000516D0"/>
    <w:rsid w:val="00052C16"/>
    <w:rsid w:val="000530A2"/>
    <w:rsid w:val="0005599A"/>
    <w:rsid w:val="00061D22"/>
    <w:rsid w:val="0006481E"/>
    <w:rsid w:val="00071C68"/>
    <w:rsid w:val="0007763E"/>
    <w:rsid w:val="0008046A"/>
    <w:rsid w:val="00085264"/>
    <w:rsid w:val="0009429F"/>
    <w:rsid w:val="000A24BB"/>
    <w:rsid w:val="00126D87"/>
    <w:rsid w:val="0014004D"/>
    <w:rsid w:val="00145F55"/>
    <w:rsid w:val="00150CF4"/>
    <w:rsid w:val="00163110"/>
    <w:rsid w:val="00172C2A"/>
    <w:rsid w:val="00174AEC"/>
    <w:rsid w:val="00176D01"/>
    <w:rsid w:val="00182715"/>
    <w:rsid w:val="001A3784"/>
    <w:rsid w:val="001C043F"/>
    <w:rsid w:val="001C36D2"/>
    <w:rsid w:val="001C4139"/>
    <w:rsid w:val="001D16E3"/>
    <w:rsid w:val="00202233"/>
    <w:rsid w:val="00203579"/>
    <w:rsid w:val="00231A66"/>
    <w:rsid w:val="00234197"/>
    <w:rsid w:val="002443EA"/>
    <w:rsid w:val="00253B09"/>
    <w:rsid w:val="00257233"/>
    <w:rsid w:val="00275FB5"/>
    <w:rsid w:val="00277A7B"/>
    <w:rsid w:val="00287A4E"/>
    <w:rsid w:val="002A0E3F"/>
    <w:rsid w:val="002B2767"/>
    <w:rsid w:val="002B7A27"/>
    <w:rsid w:val="002C3084"/>
    <w:rsid w:val="002C3F9F"/>
    <w:rsid w:val="002D4B43"/>
    <w:rsid w:val="002E1C1E"/>
    <w:rsid w:val="00315A0D"/>
    <w:rsid w:val="00330E62"/>
    <w:rsid w:val="00332016"/>
    <w:rsid w:val="00334B68"/>
    <w:rsid w:val="00345961"/>
    <w:rsid w:val="0034643C"/>
    <w:rsid w:val="00355664"/>
    <w:rsid w:val="0036648A"/>
    <w:rsid w:val="003720CD"/>
    <w:rsid w:val="00374B9B"/>
    <w:rsid w:val="003941A6"/>
    <w:rsid w:val="003A3735"/>
    <w:rsid w:val="003A6D33"/>
    <w:rsid w:val="003B618C"/>
    <w:rsid w:val="003C650A"/>
    <w:rsid w:val="003C7E99"/>
    <w:rsid w:val="003D0C53"/>
    <w:rsid w:val="003D2AD1"/>
    <w:rsid w:val="003D4787"/>
    <w:rsid w:val="003E0374"/>
    <w:rsid w:val="003E7627"/>
    <w:rsid w:val="003E7A73"/>
    <w:rsid w:val="00404207"/>
    <w:rsid w:val="00412B7A"/>
    <w:rsid w:val="00437609"/>
    <w:rsid w:val="00444C12"/>
    <w:rsid w:val="00467734"/>
    <w:rsid w:val="0047052F"/>
    <w:rsid w:val="00472BE4"/>
    <w:rsid w:val="00473FBB"/>
    <w:rsid w:val="00493022"/>
    <w:rsid w:val="00493E1D"/>
    <w:rsid w:val="00495F33"/>
    <w:rsid w:val="004971EF"/>
    <w:rsid w:val="004A0A0B"/>
    <w:rsid w:val="004C687F"/>
    <w:rsid w:val="004C68B6"/>
    <w:rsid w:val="004D021F"/>
    <w:rsid w:val="004D13A0"/>
    <w:rsid w:val="004D1AAE"/>
    <w:rsid w:val="004E77D3"/>
    <w:rsid w:val="004E7B55"/>
    <w:rsid w:val="005031D1"/>
    <w:rsid w:val="00526494"/>
    <w:rsid w:val="005268AD"/>
    <w:rsid w:val="005328A7"/>
    <w:rsid w:val="0056135A"/>
    <w:rsid w:val="00587A97"/>
    <w:rsid w:val="00596A36"/>
    <w:rsid w:val="005A4EA4"/>
    <w:rsid w:val="005D23F8"/>
    <w:rsid w:val="005E26D9"/>
    <w:rsid w:val="005F2A4B"/>
    <w:rsid w:val="005F4EB1"/>
    <w:rsid w:val="00600113"/>
    <w:rsid w:val="00614B8B"/>
    <w:rsid w:val="0062698F"/>
    <w:rsid w:val="00640249"/>
    <w:rsid w:val="006435C4"/>
    <w:rsid w:val="00645CAA"/>
    <w:rsid w:val="006673B9"/>
    <w:rsid w:val="006720EC"/>
    <w:rsid w:val="00674EF1"/>
    <w:rsid w:val="00680010"/>
    <w:rsid w:val="006912FE"/>
    <w:rsid w:val="006921B5"/>
    <w:rsid w:val="00694978"/>
    <w:rsid w:val="006E4D7B"/>
    <w:rsid w:val="006E5790"/>
    <w:rsid w:val="006E667A"/>
    <w:rsid w:val="006F3F7B"/>
    <w:rsid w:val="0071392A"/>
    <w:rsid w:val="00721F08"/>
    <w:rsid w:val="00724322"/>
    <w:rsid w:val="00743A03"/>
    <w:rsid w:val="00763094"/>
    <w:rsid w:val="00765653"/>
    <w:rsid w:val="00766EB5"/>
    <w:rsid w:val="0078459F"/>
    <w:rsid w:val="007940A9"/>
    <w:rsid w:val="007948B2"/>
    <w:rsid w:val="007A4BDF"/>
    <w:rsid w:val="007A50C9"/>
    <w:rsid w:val="007C0CDC"/>
    <w:rsid w:val="007D0B7B"/>
    <w:rsid w:val="007D56F0"/>
    <w:rsid w:val="007E148C"/>
    <w:rsid w:val="007F1107"/>
    <w:rsid w:val="007F50C6"/>
    <w:rsid w:val="00803E1B"/>
    <w:rsid w:val="00845897"/>
    <w:rsid w:val="0085219E"/>
    <w:rsid w:val="0086488B"/>
    <w:rsid w:val="008732E4"/>
    <w:rsid w:val="008941A5"/>
    <w:rsid w:val="0089628C"/>
    <w:rsid w:val="008B54FB"/>
    <w:rsid w:val="008C001D"/>
    <w:rsid w:val="008D1826"/>
    <w:rsid w:val="008D510B"/>
    <w:rsid w:val="008E627A"/>
    <w:rsid w:val="008E6776"/>
    <w:rsid w:val="008F6C29"/>
    <w:rsid w:val="009000A8"/>
    <w:rsid w:val="00913704"/>
    <w:rsid w:val="0091517E"/>
    <w:rsid w:val="00921DFA"/>
    <w:rsid w:val="00924E4D"/>
    <w:rsid w:val="00933015"/>
    <w:rsid w:val="009366C2"/>
    <w:rsid w:val="00940ED4"/>
    <w:rsid w:val="00946B04"/>
    <w:rsid w:val="00983E5B"/>
    <w:rsid w:val="00992CE7"/>
    <w:rsid w:val="0099678D"/>
    <w:rsid w:val="009B0E02"/>
    <w:rsid w:val="009C3F28"/>
    <w:rsid w:val="009D425B"/>
    <w:rsid w:val="009D492C"/>
    <w:rsid w:val="009D5BE7"/>
    <w:rsid w:val="009D5CE7"/>
    <w:rsid w:val="009E3646"/>
    <w:rsid w:val="009F42F4"/>
    <w:rsid w:val="009F5BBE"/>
    <w:rsid w:val="00A04B28"/>
    <w:rsid w:val="00A10390"/>
    <w:rsid w:val="00A30BA2"/>
    <w:rsid w:val="00A355EC"/>
    <w:rsid w:val="00A41305"/>
    <w:rsid w:val="00A441EC"/>
    <w:rsid w:val="00A44DCA"/>
    <w:rsid w:val="00A51223"/>
    <w:rsid w:val="00A55B48"/>
    <w:rsid w:val="00A61839"/>
    <w:rsid w:val="00A67B62"/>
    <w:rsid w:val="00A848B5"/>
    <w:rsid w:val="00AC5C54"/>
    <w:rsid w:val="00AC62FB"/>
    <w:rsid w:val="00AD3F78"/>
    <w:rsid w:val="00AD7FFA"/>
    <w:rsid w:val="00AE2FBE"/>
    <w:rsid w:val="00AF27B5"/>
    <w:rsid w:val="00B3628C"/>
    <w:rsid w:val="00B55DB3"/>
    <w:rsid w:val="00B81BFB"/>
    <w:rsid w:val="00B90221"/>
    <w:rsid w:val="00BA2175"/>
    <w:rsid w:val="00BA7793"/>
    <w:rsid w:val="00BB21DD"/>
    <w:rsid w:val="00BD21CA"/>
    <w:rsid w:val="00BD79E3"/>
    <w:rsid w:val="00BF5EFD"/>
    <w:rsid w:val="00C10CE3"/>
    <w:rsid w:val="00C27911"/>
    <w:rsid w:val="00C320CC"/>
    <w:rsid w:val="00C41DAE"/>
    <w:rsid w:val="00C50844"/>
    <w:rsid w:val="00C523BA"/>
    <w:rsid w:val="00C652EA"/>
    <w:rsid w:val="00C70F43"/>
    <w:rsid w:val="00C9165A"/>
    <w:rsid w:val="00CA3D52"/>
    <w:rsid w:val="00CB0727"/>
    <w:rsid w:val="00CB77FC"/>
    <w:rsid w:val="00CC638A"/>
    <w:rsid w:val="00CE277F"/>
    <w:rsid w:val="00D10C30"/>
    <w:rsid w:val="00D630E5"/>
    <w:rsid w:val="00D66C2C"/>
    <w:rsid w:val="00D66FC3"/>
    <w:rsid w:val="00D7090C"/>
    <w:rsid w:val="00D74842"/>
    <w:rsid w:val="00D808C7"/>
    <w:rsid w:val="00D86A45"/>
    <w:rsid w:val="00D90EC8"/>
    <w:rsid w:val="00D93ED1"/>
    <w:rsid w:val="00DA1222"/>
    <w:rsid w:val="00DB123C"/>
    <w:rsid w:val="00DB1848"/>
    <w:rsid w:val="00DB5033"/>
    <w:rsid w:val="00DB5678"/>
    <w:rsid w:val="00DC0228"/>
    <w:rsid w:val="00DC0E72"/>
    <w:rsid w:val="00DC35F7"/>
    <w:rsid w:val="00DE4AC2"/>
    <w:rsid w:val="00DE600B"/>
    <w:rsid w:val="00DE7B41"/>
    <w:rsid w:val="00DF1159"/>
    <w:rsid w:val="00DF5C7B"/>
    <w:rsid w:val="00E035D8"/>
    <w:rsid w:val="00E05992"/>
    <w:rsid w:val="00E2108B"/>
    <w:rsid w:val="00E363BA"/>
    <w:rsid w:val="00E37868"/>
    <w:rsid w:val="00E4388C"/>
    <w:rsid w:val="00E5192A"/>
    <w:rsid w:val="00E64075"/>
    <w:rsid w:val="00E65065"/>
    <w:rsid w:val="00E661B2"/>
    <w:rsid w:val="00E75C98"/>
    <w:rsid w:val="00E7718F"/>
    <w:rsid w:val="00E80B27"/>
    <w:rsid w:val="00E85D21"/>
    <w:rsid w:val="00EB33A7"/>
    <w:rsid w:val="00EC6E1F"/>
    <w:rsid w:val="00ED49B4"/>
    <w:rsid w:val="00ED78DE"/>
    <w:rsid w:val="00F02526"/>
    <w:rsid w:val="00F115AD"/>
    <w:rsid w:val="00F2374E"/>
    <w:rsid w:val="00F43B0C"/>
    <w:rsid w:val="00F43FE8"/>
    <w:rsid w:val="00F51FFD"/>
    <w:rsid w:val="00F52B8A"/>
    <w:rsid w:val="00F6187E"/>
    <w:rsid w:val="00F64713"/>
    <w:rsid w:val="00F6601C"/>
    <w:rsid w:val="00F66EFA"/>
    <w:rsid w:val="00F67644"/>
    <w:rsid w:val="00F85115"/>
    <w:rsid w:val="00F97609"/>
    <w:rsid w:val="00FC4B97"/>
    <w:rsid w:val="00FD2E20"/>
    <w:rsid w:val="00FD7F19"/>
    <w:rsid w:val="00FE3A86"/>
    <w:rsid w:val="00FE67AE"/>
    <w:rsid w:val="00FF35DC"/>
    <w:rsid w:val="00FF4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84412"/>
  <w15:docId w15:val="{E85CB0D7-6F73-4DAC-B9AA-C322135A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39"/>
    <w:pPr>
      <w:jc w:val="both"/>
    </w:pPr>
    <w:rPr>
      <w:rFonts w:ascii="Arial" w:eastAsiaTheme="minorEastAsia" w:hAnsi="Arial"/>
      <w:sz w:val="24"/>
      <w:lang w:eastAsia="es-CO"/>
    </w:rPr>
  </w:style>
  <w:style w:type="paragraph" w:styleId="Ttulo1">
    <w:name w:val="heading 1"/>
    <w:basedOn w:val="Normal"/>
    <w:next w:val="Normal"/>
    <w:link w:val="Ttulo1Car"/>
    <w:uiPriority w:val="9"/>
    <w:qFormat/>
    <w:rsid w:val="00A61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unhideWhenUsed/>
    <w:qFormat/>
    <w:rsid w:val="00A618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28C"/>
    <w:rPr>
      <w:rFonts w:ascii="Tahoma" w:hAnsi="Tahoma" w:cs="Tahoma"/>
      <w:sz w:val="16"/>
      <w:szCs w:val="16"/>
    </w:rPr>
  </w:style>
  <w:style w:type="character" w:customStyle="1" w:styleId="Ttulo1Car">
    <w:name w:val="Título 1 Car"/>
    <w:basedOn w:val="Fuentedeprrafopredeter"/>
    <w:link w:val="Ttulo1"/>
    <w:uiPriority w:val="9"/>
    <w:rsid w:val="00A61839"/>
    <w:rPr>
      <w:rFonts w:asciiTheme="majorHAnsi" w:eastAsiaTheme="majorEastAsia" w:hAnsiTheme="majorHAnsi" w:cstheme="majorBidi"/>
      <w:color w:val="365F91" w:themeColor="accent1" w:themeShade="BF"/>
      <w:sz w:val="32"/>
      <w:szCs w:val="32"/>
      <w:lang w:eastAsia="es-CO"/>
    </w:rPr>
  </w:style>
  <w:style w:type="character" w:customStyle="1" w:styleId="Ttulo4Car">
    <w:name w:val="Título 4 Car"/>
    <w:basedOn w:val="Fuentedeprrafopredeter"/>
    <w:link w:val="Ttulo4"/>
    <w:uiPriority w:val="9"/>
    <w:rsid w:val="00A61839"/>
    <w:rPr>
      <w:rFonts w:asciiTheme="majorHAnsi" w:eastAsiaTheme="majorEastAsia" w:hAnsiTheme="majorHAnsi" w:cstheme="majorBidi"/>
      <w:i/>
      <w:iCs/>
      <w:color w:val="365F91" w:themeColor="accent1" w:themeShade="BF"/>
      <w:sz w:val="24"/>
      <w:lang w:eastAsia="es-CO"/>
    </w:rPr>
  </w:style>
  <w:style w:type="paragraph" w:styleId="Prrafodelista">
    <w:name w:val="List Paragraph"/>
    <w:aliases w:val="Párrafo de lista en tabla de sistematización,List Paragraph"/>
    <w:basedOn w:val="Normal"/>
    <w:uiPriority w:val="34"/>
    <w:qFormat/>
    <w:rsid w:val="00A61839"/>
    <w:pPr>
      <w:ind w:left="720"/>
      <w:contextualSpacing/>
    </w:pPr>
  </w:style>
  <w:style w:type="paragraph" w:styleId="Sinespaciado">
    <w:name w:val="No Spacing"/>
    <w:uiPriority w:val="1"/>
    <w:qFormat/>
    <w:rsid w:val="00A61839"/>
    <w:pPr>
      <w:spacing w:after="0" w:line="240" w:lineRule="auto"/>
    </w:pPr>
    <w:rPr>
      <w:rFonts w:eastAsiaTheme="minorEastAsia"/>
      <w:lang w:eastAsia="es-CO"/>
    </w:rPr>
  </w:style>
  <w:style w:type="paragraph" w:customStyle="1" w:styleId="Default">
    <w:name w:val="Default"/>
    <w:rsid w:val="00A6183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A61839"/>
    <w:pPr>
      <w:spacing w:after="120"/>
    </w:pPr>
  </w:style>
  <w:style w:type="character" w:customStyle="1" w:styleId="TextoindependienteCar">
    <w:name w:val="Texto independiente Car"/>
    <w:basedOn w:val="Fuentedeprrafopredeter"/>
    <w:link w:val="Textoindependiente"/>
    <w:uiPriority w:val="99"/>
    <w:rsid w:val="00A61839"/>
    <w:rPr>
      <w:rFonts w:ascii="Arial" w:eastAsiaTheme="minorEastAsia" w:hAnsi="Arial"/>
      <w:sz w:val="24"/>
      <w:lang w:eastAsia="es-CO"/>
    </w:rPr>
  </w:style>
  <w:style w:type="paragraph" w:styleId="Sangradetextonormal">
    <w:name w:val="Body Text Indent"/>
    <w:basedOn w:val="Normal"/>
    <w:link w:val="SangradetextonormalCar"/>
    <w:uiPriority w:val="99"/>
    <w:semiHidden/>
    <w:unhideWhenUsed/>
    <w:rsid w:val="00A61839"/>
    <w:pPr>
      <w:spacing w:after="120"/>
      <w:ind w:left="283"/>
    </w:pPr>
  </w:style>
  <w:style w:type="character" w:customStyle="1" w:styleId="SangradetextonormalCar">
    <w:name w:val="Sangría de texto normal Car"/>
    <w:basedOn w:val="Fuentedeprrafopredeter"/>
    <w:link w:val="Sangradetextonormal"/>
    <w:uiPriority w:val="99"/>
    <w:semiHidden/>
    <w:rsid w:val="00A61839"/>
    <w:rPr>
      <w:rFonts w:ascii="Arial" w:eastAsiaTheme="minorEastAsia" w:hAnsi="Arial"/>
      <w:sz w:val="24"/>
      <w:lang w:eastAsia="es-CO"/>
    </w:rPr>
  </w:style>
  <w:style w:type="paragraph" w:styleId="Textoindependienteprimerasangra2">
    <w:name w:val="Body Text First Indent 2"/>
    <w:basedOn w:val="Sangradetextonormal"/>
    <w:link w:val="Textoindependienteprimerasangra2Car"/>
    <w:uiPriority w:val="99"/>
    <w:unhideWhenUsed/>
    <w:rsid w:val="00A6183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61839"/>
    <w:rPr>
      <w:rFonts w:ascii="Arial" w:eastAsiaTheme="minorEastAsia" w:hAnsi="Arial"/>
      <w:sz w:val="24"/>
      <w:lang w:eastAsia="es-CO"/>
    </w:rPr>
  </w:style>
  <w:style w:type="character" w:styleId="Textoennegrita">
    <w:name w:val="Strong"/>
    <w:basedOn w:val="Fuentedeprrafopredeter"/>
    <w:uiPriority w:val="22"/>
    <w:qFormat/>
    <w:rsid w:val="001D16E3"/>
    <w:rPr>
      <w:b/>
      <w:bCs/>
    </w:rPr>
  </w:style>
  <w:style w:type="character" w:styleId="Refdecomentario">
    <w:name w:val="annotation reference"/>
    <w:basedOn w:val="Fuentedeprrafopredeter"/>
    <w:uiPriority w:val="99"/>
    <w:semiHidden/>
    <w:unhideWhenUsed/>
    <w:rsid w:val="00020843"/>
    <w:rPr>
      <w:sz w:val="16"/>
      <w:szCs w:val="16"/>
    </w:rPr>
  </w:style>
  <w:style w:type="paragraph" w:styleId="Textocomentario">
    <w:name w:val="annotation text"/>
    <w:basedOn w:val="Normal"/>
    <w:link w:val="TextocomentarioCar"/>
    <w:uiPriority w:val="99"/>
    <w:semiHidden/>
    <w:unhideWhenUsed/>
    <w:rsid w:val="000208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843"/>
    <w:rPr>
      <w:rFonts w:ascii="Arial" w:eastAsiaTheme="minorEastAsia" w:hAnsi="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020843"/>
    <w:rPr>
      <w:b/>
      <w:bCs/>
    </w:rPr>
  </w:style>
  <w:style w:type="character" w:customStyle="1" w:styleId="AsuntodelcomentarioCar">
    <w:name w:val="Asunto del comentario Car"/>
    <w:basedOn w:val="TextocomentarioCar"/>
    <w:link w:val="Asuntodelcomentario"/>
    <w:uiPriority w:val="99"/>
    <w:semiHidden/>
    <w:rsid w:val="00020843"/>
    <w:rPr>
      <w:rFonts w:ascii="Arial" w:eastAsiaTheme="minorEastAsia" w:hAnsi="Arial"/>
      <w:b/>
      <w:bCs/>
      <w:sz w:val="20"/>
      <w:szCs w:val="20"/>
      <w:lang w:eastAsia="es-CO"/>
    </w:rPr>
  </w:style>
  <w:style w:type="character" w:styleId="Hipervnculo">
    <w:name w:val="Hyperlink"/>
    <w:basedOn w:val="Fuentedeprrafopredeter"/>
    <w:uiPriority w:val="99"/>
    <w:semiHidden/>
    <w:unhideWhenUsed/>
    <w:rsid w:val="009D5CE7"/>
    <w:rPr>
      <w:color w:val="0000FF"/>
      <w:u w:val="single"/>
    </w:rPr>
  </w:style>
  <w:style w:type="paragraph" w:styleId="NormalWeb">
    <w:name w:val="Normal (Web)"/>
    <w:basedOn w:val="Normal"/>
    <w:uiPriority w:val="99"/>
    <w:semiHidden/>
    <w:unhideWhenUsed/>
    <w:rsid w:val="003E7627"/>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785">
      <w:bodyDiv w:val="1"/>
      <w:marLeft w:val="0"/>
      <w:marRight w:val="0"/>
      <w:marTop w:val="0"/>
      <w:marBottom w:val="0"/>
      <w:divBdr>
        <w:top w:val="none" w:sz="0" w:space="0" w:color="auto"/>
        <w:left w:val="none" w:sz="0" w:space="0" w:color="auto"/>
        <w:bottom w:val="none" w:sz="0" w:space="0" w:color="auto"/>
        <w:right w:val="none" w:sz="0" w:space="0" w:color="auto"/>
      </w:divBdr>
    </w:div>
    <w:div w:id="68695189">
      <w:bodyDiv w:val="1"/>
      <w:marLeft w:val="0"/>
      <w:marRight w:val="0"/>
      <w:marTop w:val="0"/>
      <w:marBottom w:val="0"/>
      <w:divBdr>
        <w:top w:val="none" w:sz="0" w:space="0" w:color="auto"/>
        <w:left w:val="none" w:sz="0" w:space="0" w:color="auto"/>
        <w:bottom w:val="none" w:sz="0" w:space="0" w:color="auto"/>
        <w:right w:val="none" w:sz="0" w:space="0" w:color="auto"/>
      </w:divBdr>
    </w:div>
    <w:div w:id="109974452">
      <w:bodyDiv w:val="1"/>
      <w:marLeft w:val="0"/>
      <w:marRight w:val="0"/>
      <w:marTop w:val="0"/>
      <w:marBottom w:val="0"/>
      <w:divBdr>
        <w:top w:val="none" w:sz="0" w:space="0" w:color="auto"/>
        <w:left w:val="none" w:sz="0" w:space="0" w:color="auto"/>
        <w:bottom w:val="none" w:sz="0" w:space="0" w:color="auto"/>
        <w:right w:val="none" w:sz="0" w:space="0" w:color="auto"/>
      </w:divBdr>
    </w:div>
    <w:div w:id="250552424">
      <w:bodyDiv w:val="1"/>
      <w:marLeft w:val="0"/>
      <w:marRight w:val="0"/>
      <w:marTop w:val="0"/>
      <w:marBottom w:val="0"/>
      <w:divBdr>
        <w:top w:val="none" w:sz="0" w:space="0" w:color="auto"/>
        <w:left w:val="none" w:sz="0" w:space="0" w:color="auto"/>
        <w:bottom w:val="none" w:sz="0" w:space="0" w:color="auto"/>
        <w:right w:val="none" w:sz="0" w:space="0" w:color="auto"/>
      </w:divBdr>
    </w:div>
    <w:div w:id="283388271">
      <w:bodyDiv w:val="1"/>
      <w:marLeft w:val="0"/>
      <w:marRight w:val="0"/>
      <w:marTop w:val="0"/>
      <w:marBottom w:val="0"/>
      <w:divBdr>
        <w:top w:val="none" w:sz="0" w:space="0" w:color="auto"/>
        <w:left w:val="none" w:sz="0" w:space="0" w:color="auto"/>
        <w:bottom w:val="none" w:sz="0" w:space="0" w:color="auto"/>
        <w:right w:val="none" w:sz="0" w:space="0" w:color="auto"/>
      </w:divBdr>
    </w:div>
    <w:div w:id="291443557">
      <w:bodyDiv w:val="1"/>
      <w:marLeft w:val="0"/>
      <w:marRight w:val="0"/>
      <w:marTop w:val="0"/>
      <w:marBottom w:val="0"/>
      <w:divBdr>
        <w:top w:val="none" w:sz="0" w:space="0" w:color="auto"/>
        <w:left w:val="none" w:sz="0" w:space="0" w:color="auto"/>
        <w:bottom w:val="none" w:sz="0" w:space="0" w:color="auto"/>
        <w:right w:val="none" w:sz="0" w:space="0" w:color="auto"/>
      </w:divBdr>
    </w:div>
    <w:div w:id="322514649">
      <w:bodyDiv w:val="1"/>
      <w:marLeft w:val="0"/>
      <w:marRight w:val="0"/>
      <w:marTop w:val="0"/>
      <w:marBottom w:val="0"/>
      <w:divBdr>
        <w:top w:val="none" w:sz="0" w:space="0" w:color="auto"/>
        <w:left w:val="none" w:sz="0" w:space="0" w:color="auto"/>
        <w:bottom w:val="none" w:sz="0" w:space="0" w:color="auto"/>
        <w:right w:val="none" w:sz="0" w:space="0" w:color="auto"/>
      </w:divBdr>
    </w:div>
    <w:div w:id="382798789">
      <w:bodyDiv w:val="1"/>
      <w:marLeft w:val="0"/>
      <w:marRight w:val="0"/>
      <w:marTop w:val="0"/>
      <w:marBottom w:val="0"/>
      <w:divBdr>
        <w:top w:val="none" w:sz="0" w:space="0" w:color="auto"/>
        <w:left w:val="none" w:sz="0" w:space="0" w:color="auto"/>
        <w:bottom w:val="none" w:sz="0" w:space="0" w:color="auto"/>
        <w:right w:val="none" w:sz="0" w:space="0" w:color="auto"/>
      </w:divBdr>
    </w:div>
    <w:div w:id="391972638">
      <w:bodyDiv w:val="1"/>
      <w:marLeft w:val="0"/>
      <w:marRight w:val="0"/>
      <w:marTop w:val="0"/>
      <w:marBottom w:val="0"/>
      <w:divBdr>
        <w:top w:val="none" w:sz="0" w:space="0" w:color="auto"/>
        <w:left w:val="none" w:sz="0" w:space="0" w:color="auto"/>
        <w:bottom w:val="none" w:sz="0" w:space="0" w:color="auto"/>
        <w:right w:val="none" w:sz="0" w:space="0" w:color="auto"/>
      </w:divBdr>
    </w:div>
    <w:div w:id="401028280">
      <w:bodyDiv w:val="1"/>
      <w:marLeft w:val="0"/>
      <w:marRight w:val="0"/>
      <w:marTop w:val="0"/>
      <w:marBottom w:val="0"/>
      <w:divBdr>
        <w:top w:val="none" w:sz="0" w:space="0" w:color="auto"/>
        <w:left w:val="none" w:sz="0" w:space="0" w:color="auto"/>
        <w:bottom w:val="none" w:sz="0" w:space="0" w:color="auto"/>
        <w:right w:val="none" w:sz="0" w:space="0" w:color="auto"/>
      </w:divBdr>
    </w:div>
    <w:div w:id="511651567">
      <w:bodyDiv w:val="1"/>
      <w:marLeft w:val="0"/>
      <w:marRight w:val="0"/>
      <w:marTop w:val="0"/>
      <w:marBottom w:val="0"/>
      <w:divBdr>
        <w:top w:val="none" w:sz="0" w:space="0" w:color="auto"/>
        <w:left w:val="none" w:sz="0" w:space="0" w:color="auto"/>
        <w:bottom w:val="none" w:sz="0" w:space="0" w:color="auto"/>
        <w:right w:val="none" w:sz="0" w:space="0" w:color="auto"/>
      </w:divBdr>
    </w:div>
    <w:div w:id="541400344">
      <w:bodyDiv w:val="1"/>
      <w:marLeft w:val="0"/>
      <w:marRight w:val="0"/>
      <w:marTop w:val="0"/>
      <w:marBottom w:val="0"/>
      <w:divBdr>
        <w:top w:val="none" w:sz="0" w:space="0" w:color="auto"/>
        <w:left w:val="none" w:sz="0" w:space="0" w:color="auto"/>
        <w:bottom w:val="none" w:sz="0" w:space="0" w:color="auto"/>
        <w:right w:val="none" w:sz="0" w:space="0" w:color="auto"/>
      </w:divBdr>
    </w:div>
    <w:div w:id="737439147">
      <w:bodyDiv w:val="1"/>
      <w:marLeft w:val="0"/>
      <w:marRight w:val="0"/>
      <w:marTop w:val="0"/>
      <w:marBottom w:val="0"/>
      <w:divBdr>
        <w:top w:val="none" w:sz="0" w:space="0" w:color="auto"/>
        <w:left w:val="none" w:sz="0" w:space="0" w:color="auto"/>
        <w:bottom w:val="none" w:sz="0" w:space="0" w:color="auto"/>
        <w:right w:val="none" w:sz="0" w:space="0" w:color="auto"/>
      </w:divBdr>
    </w:div>
    <w:div w:id="798229065">
      <w:bodyDiv w:val="1"/>
      <w:marLeft w:val="0"/>
      <w:marRight w:val="0"/>
      <w:marTop w:val="0"/>
      <w:marBottom w:val="0"/>
      <w:divBdr>
        <w:top w:val="none" w:sz="0" w:space="0" w:color="auto"/>
        <w:left w:val="none" w:sz="0" w:space="0" w:color="auto"/>
        <w:bottom w:val="none" w:sz="0" w:space="0" w:color="auto"/>
        <w:right w:val="none" w:sz="0" w:space="0" w:color="auto"/>
      </w:divBdr>
    </w:div>
    <w:div w:id="858738669">
      <w:bodyDiv w:val="1"/>
      <w:marLeft w:val="0"/>
      <w:marRight w:val="0"/>
      <w:marTop w:val="0"/>
      <w:marBottom w:val="0"/>
      <w:divBdr>
        <w:top w:val="none" w:sz="0" w:space="0" w:color="auto"/>
        <w:left w:val="none" w:sz="0" w:space="0" w:color="auto"/>
        <w:bottom w:val="none" w:sz="0" w:space="0" w:color="auto"/>
        <w:right w:val="none" w:sz="0" w:space="0" w:color="auto"/>
      </w:divBdr>
    </w:div>
    <w:div w:id="916330144">
      <w:bodyDiv w:val="1"/>
      <w:marLeft w:val="0"/>
      <w:marRight w:val="0"/>
      <w:marTop w:val="0"/>
      <w:marBottom w:val="0"/>
      <w:divBdr>
        <w:top w:val="none" w:sz="0" w:space="0" w:color="auto"/>
        <w:left w:val="none" w:sz="0" w:space="0" w:color="auto"/>
        <w:bottom w:val="none" w:sz="0" w:space="0" w:color="auto"/>
        <w:right w:val="none" w:sz="0" w:space="0" w:color="auto"/>
      </w:divBdr>
    </w:div>
    <w:div w:id="1004668663">
      <w:bodyDiv w:val="1"/>
      <w:marLeft w:val="0"/>
      <w:marRight w:val="0"/>
      <w:marTop w:val="0"/>
      <w:marBottom w:val="0"/>
      <w:divBdr>
        <w:top w:val="none" w:sz="0" w:space="0" w:color="auto"/>
        <w:left w:val="none" w:sz="0" w:space="0" w:color="auto"/>
        <w:bottom w:val="none" w:sz="0" w:space="0" w:color="auto"/>
        <w:right w:val="none" w:sz="0" w:space="0" w:color="auto"/>
      </w:divBdr>
    </w:div>
    <w:div w:id="1065104727">
      <w:bodyDiv w:val="1"/>
      <w:marLeft w:val="0"/>
      <w:marRight w:val="0"/>
      <w:marTop w:val="0"/>
      <w:marBottom w:val="0"/>
      <w:divBdr>
        <w:top w:val="none" w:sz="0" w:space="0" w:color="auto"/>
        <w:left w:val="none" w:sz="0" w:space="0" w:color="auto"/>
        <w:bottom w:val="none" w:sz="0" w:space="0" w:color="auto"/>
        <w:right w:val="none" w:sz="0" w:space="0" w:color="auto"/>
      </w:divBdr>
    </w:div>
    <w:div w:id="1083838486">
      <w:bodyDiv w:val="1"/>
      <w:marLeft w:val="0"/>
      <w:marRight w:val="0"/>
      <w:marTop w:val="0"/>
      <w:marBottom w:val="0"/>
      <w:divBdr>
        <w:top w:val="none" w:sz="0" w:space="0" w:color="auto"/>
        <w:left w:val="none" w:sz="0" w:space="0" w:color="auto"/>
        <w:bottom w:val="none" w:sz="0" w:space="0" w:color="auto"/>
        <w:right w:val="none" w:sz="0" w:space="0" w:color="auto"/>
      </w:divBdr>
      <w:divsChild>
        <w:div w:id="1177383100">
          <w:marLeft w:val="0"/>
          <w:marRight w:val="0"/>
          <w:marTop w:val="0"/>
          <w:marBottom w:val="0"/>
          <w:divBdr>
            <w:top w:val="none" w:sz="0" w:space="0" w:color="auto"/>
            <w:left w:val="none" w:sz="0" w:space="0" w:color="auto"/>
            <w:bottom w:val="none" w:sz="0" w:space="0" w:color="auto"/>
            <w:right w:val="none" w:sz="0" w:space="0" w:color="auto"/>
          </w:divBdr>
        </w:div>
        <w:div w:id="331760910">
          <w:marLeft w:val="0"/>
          <w:marRight w:val="0"/>
          <w:marTop w:val="0"/>
          <w:marBottom w:val="0"/>
          <w:divBdr>
            <w:top w:val="none" w:sz="0" w:space="0" w:color="auto"/>
            <w:left w:val="none" w:sz="0" w:space="0" w:color="auto"/>
            <w:bottom w:val="none" w:sz="0" w:space="0" w:color="auto"/>
            <w:right w:val="none" w:sz="0" w:space="0" w:color="auto"/>
          </w:divBdr>
        </w:div>
      </w:divsChild>
    </w:div>
    <w:div w:id="1186599347">
      <w:bodyDiv w:val="1"/>
      <w:marLeft w:val="0"/>
      <w:marRight w:val="0"/>
      <w:marTop w:val="0"/>
      <w:marBottom w:val="0"/>
      <w:divBdr>
        <w:top w:val="none" w:sz="0" w:space="0" w:color="auto"/>
        <w:left w:val="none" w:sz="0" w:space="0" w:color="auto"/>
        <w:bottom w:val="none" w:sz="0" w:space="0" w:color="auto"/>
        <w:right w:val="none" w:sz="0" w:space="0" w:color="auto"/>
      </w:divBdr>
    </w:div>
    <w:div w:id="1196039451">
      <w:bodyDiv w:val="1"/>
      <w:marLeft w:val="0"/>
      <w:marRight w:val="0"/>
      <w:marTop w:val="0"/>
      <w:marBottom w:val="0"/>
      <w:divBdr>
        <w:top w:val="none" w:sz="0" w:space="0" w:color="auto"/>
        <w:left w:val="none" w:sz="0" w:space="0" w:color="auto"/>
        <w:bottom w:val="none" w:sz="0" w:space="0" w:color="auto"/>
        <w:right w:val="none" w:sz="0" w:space="0" w:color="auto"/>
      </w:divBdr>
    </w:div>
    <w:div w:id="1290622119">
      <w:bodyDiv w:val="1"/>
      <w:marLeft w:val="0"/>
      <w:marRight w:val="0"/>
      <w:marTop w:val="0"/>
      <w:marBottom w:val="0"/>
      <w:divBdr>
        <w:top w:val="none" w:sz="0" w:space="0" w:color="auto"/>
        <w:left w:val="none" w:sz="0" w:space="0" w:color="auto"/>
        <w:bottom w:val="none" w:sz="0" w:space="0" w:color="auto"/>
        <w:right w:val="none" w:sz="0" w:space="0" w:color="auto"/>
      </w:divBdr>
    </w:div>
    <w:div w:id="1294754288">
      <w:bodyDiv w:val="1"/>
      <w:marLeft w:val="0"/>
      <w:marRight w:val="0"/>
      <w:marTop w:val="0"/>
      <w:marBottom w:val="0"/>
      <w:divBdr>
        <w:top w:val="none" w:sz="0" w:space="0" w:color="auto"/>
        <w:left w:val="none" w:sz="0" w:space="0" w:color="auto"/>
        <w:bottom w:val="none" w:sz="0" w:space="0" w:color="auto"/>
        <w:right w:val="none" w:sz="0" w:space="0" w:color="auto"/>
      </w:divBdr>
    </w:div>
    <w:div w:id="1375538823">
      <w:bodyDiv w:val="1"/>
      <w:marLeft w:val="0"/>
      <w:marRight w:val="0"/>
      <w:marTop w:val="0"/>
      <w:marBottom w:val="0"/>
      <w:divBdr>
        <w:top w:val="none" w:sz="0" w:space="0" w:color="auto"/>
        <w:left w:val="none" w:sz="0" w:space="0" w:color="auto"/>
        <w:bottom w:val="none" w:sz="0" w:space="0" w:color="auto"/>
        <w:right w:val="none" w:sz="0" w:space="0" w:color="auto"/>
      </w:divBdr>
    </w:div>
    <w:div w:id="1423919544">
      <w:bodyDiv w:val="1"/>
      <w:marLeft w:val="0"/>
      <w:marRight w:val="0"/>
      <w:marTop w:val="0"/>
      <w:marBottom w:val="0"/>
      <w:divBdr>
        <w:top w:val="none" w:sz="0" w:space="0" w:color="auto"/>
        <w:left w:val="none" w:sz="0" w:space="0" w:color="auto"/>
        <w:bottom w:val="none" w:sz="0" w:space="0" w:color="auto"/>
        <w:right w:val="none" w:sz="0" w:space="0" w:color="auto"/>
      </w:divBdr>
    </w:div>
    <w:div w:id="1457875019">
      <w:bodyDiv w:val="1"/>
      <w:marLeft w:val="0"/>
      <w:marRight w:val="0"/>
      <w:marTop w:val="0"/>
      <w:marBottom w:val="0"/>
      <w:divBdr>
        <w:top w:val="none" w:sz="0" w:space="0" w:color="auto"/>
        <w:left w:val="none" w:sz="0" w:space="0" w:color="auto"/>
        <w:bottom w:val="none" w:sz="0" w:space="0" w:color="auto"/>
        <w:right w:val="none" w:sz="0" w:space="0" w:color="auto"/>
      </w:divBdr>
    </w:div>
    <w:div w:id="1484926707">
      <w:bodyDiv w:val="1"/>
      <w:marLeft w:val="0"/>
      <w:marRight w:val="0"/>
      <w:marTop w:val="0"/>
      <w:marBottom w:val="0"/>
      <w:divBdr>
        <w:top w:val="none" w:sz="0" w:space="0" w:color="auto"/>
        <w:left w:val="none" w:sz="0" w:space="0" w:color="auto"/>
        <w:bottom w:val="none" w:sz="0" w:space="0" w:color="auto"/>
        <w:right w:val="none" w:sz="0" w:space="0" w:color="auto"/>
      </w:divBdr>
    </w:div>
    <w:div w:id="1485852027">
      <w:bodyDiv w:val="1"/>
      <w:marLeft w:val="0"/>
      <w:marRight w:val="0"/>
      <w:marTop w:val="0"/>
      <w:marBottom w:val="0"/>
      <w:divBdr>
        <w:top w:val="none" w:sz="0" w:space="0" w:color="auto"/>
        <w:left w:val="none" w:sz="0" w:space="0" w:color="auto"/>
        <w:bottom w:val="none" w:sz="0" w:space="0" w:color="auto"/>
        <w:right w:val="none" w:sz="0" w:space="0" w:color="auto"/>
      </w:divBdr>
    </w:div>
    <w:div w:id="1492599637">
      <w:bodyDiv w:val="1"/>
      <w:marLeft w:val="0"/>
      <w:marRight w:val="0"/>
      <w:marTop w:val="0"/>
      <w:marBottom w:val="0"/>
      <w:divBdr>
        <w:top w:val="none" w:sz="0" w:space="0" w:color="auto"/>
        <w:left w:val="none" w:sz="0" w:space="0" w:color="auto"/>
        <w:bottom w:val="none" w:sz="0" w:space="0" w:color="auto"/>
        <w:right w:val="none" w:sz="0" w:space="0" w:color="auto"/>
      </w:divBdr>
    </w:div>
    <w:div w:id="1683899860">
      <w:bodyDiv w:val="1"/>
      <w:marLeft w:val="0"/>
      <w:marRight w:val="0"/>
      <w:marTop w:val="0"/>
      <w:marBottom w:val="0"/>
      <w:divBdr>
        <w:top w:val="none" w:sz="0" w:space="0" w:color="auto"/>
        <w:left w:val="none" w:sz="0" w:space="0" w:color="auto"/>
        <w:bottom w:val="none" w:sz="0" w:space="0" w:color="auto"/>
        <w:right w:val="none" w:sz="0" w:space="0" w:color="auto"/>
      </w:divBdr>
    </w:div>
    <w:div w:id="1859806015">
      <w:bodyDiv w:val="1"/>
      <w:marLeft w:val="0"/>
      <w:marRight w:val="0"/>
      <w:marTop w:val="0"/>
      <w:marBottom w:val="0"/>
      <w:divBdr>
        <w:top w:val="none" w:sz="0" w:space="0" w:color="auto"/>
        <w:left w:val="none" w:sz="0" w:space="0" w:color="auto"/>
        <w:bottom w:val="none" w:sz="0" w:space="0" w:color="auto"/>
        <w:right w:val="none" w:sz="0" w:space="0" w:color="auto"/>
      </w:divBdr>
    </w:div>
    <w:div w:id="1866168278">
      <w:bodyDiv w:val="1"/>
      <w:marLeft w:val="0"/>
      <w:marRight w:val="0"/>
      <w:marTop w:val="0"/>
      <w:marBottom w:val="0"/>
      <w:divBdr>
        <w:top w:val="none" w:sz="0" w:space="0" w:color="auto"/>
        <w:left w:val="none" w:sz="0" w:space="0" w:color="auto"/>
        <w:bottom w:val="none" w:sz="0" w:space="0" w:color="auto"/>
        <w:right w:val="none" w:sz="0" w:space="0" w:color="auto"/>
      </w:divBdr>
    </w:div>
    <w:div w:id="1888298940">
      <w:bodyDiv w:val="1"/>
      <w:marLeft w:val="0"/>
      <w:marRight w:val="0"/>
      <w:marTop w:val="0"/>
      <w:marBottom w:val="0"/>
      <w:divBdr>
        <w:top w:val="none" w:sz="0" w:space="0" w:color="auto"/>
        <w:left w:val="none" w:sz="0" w:space="0" w:color="auto"/>
        <w:bottom w:val="none" w:sz="0" w:space="0" w:color="auto"/>
        <w:right w:val="none" w:sz="0" w:space="0" w:color="auto"/>
      </w:divBdr>
    </w:div>
    <w:div w:id="1892694095">
      <w:bodyDiv w:val="1"/>
      <w:marLeft w:val="0"/>
      <w:marRight w:val="0"/>
      <w:marTop w:val="0"/>
      <w:marBottom w:val="0"/>
      <w:divBdr>
        <w:top w:val="none" w:sz="0" w:space="0" w:color="auto"/>
        <w:left w:val="none" w:sz="0" w:space="0" w:color="auto"/>
        <w:bottom w:val="none" w:sz="0" w:space="0" w:color="auto"/>
        <w:right w:val="none" w:sz="0" w:space="0" w:color="auto"/>
      </w:divBdr>
    </w:div>
    <w:div w:id="2084449925">
      <w:bodyDiv w:val="1"/>
      <w:marLeft w:val="0"/>
      <w:marRight w:val="0"/>
      <w:marTop w:val="0"/>
      <w:marBottom w:val="0"/>
      <w:divBdr>
        <w:top w:val="none" w:sz="0" w:space="0" w:color="auto"/>
        <w:left w:val="none" w:sz="0" w:space="0" w:color="auto"/>
        <w:bottom w:val="none" w:sz="0" w:space="0" w:color="auto"/>
        <w:right w:val="none" w:sz="0" w:space="0" w:color="auto"/>
      </w:divBdr>
    </w:div>
    <w:div w:id="2122720830">
      <w:bodyDiv w:val="1"/>
      <w:marLeft w:val="0"/>
      <w:marRight w:val="0"/>
      <w:marTop w:val="0"/>
      <w:marBottom w:val="0"/>
      <w:divBdr>
        <w:top w:val="none" w:sz="0" w:space="0" w:color="auto"/>
        <w:left w:val="none" w:sz="0" w:space="0" w:color="auto"/>
        <w:bottom w:val="none" w:sz="0" w:space="0" w:color="auto"/>
        <w:right w:val="none" w:sz="0" w:space="0" w:color="auto"/>
      </w:divBdr>
    </w:div>
    <w:div w:id="21444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gth-13-proceso-de-gesti%C3%B3n-de-talento-huma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dep.edu.co/sites/default/files/PL-GTH-13-03%20Plan%20de%20Bienestar%20e%20incentivos%20V7.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3092</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Martha Cecilia Quintero Barreiro</dc:creator>
  <cp:keywords>IDEP/Formato tamaño carta</cp:keywords>
  <dc:description/>
  <cp:lastModifiedBy>Martha Cecilia Quintero Barreiro</cp:lastModifiedBy>
  <cp:revision>2</cp:revision>
  <cp:lastPrinted>2020-04-27T21:00:00Z</cp:lastPrinted>
  <dcterms:created xsi:type="dcterms:W3CDTF">2020-07-31T20:40:00Z</dcterms:created>
  <dcterms:modified xsi:type="dcterms:W3CDTF">2020-07-31T20:40:00Z</dcterms:modified>
</cp:coreProperties>
</file>