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E56" w14:textId="77777777" w:rsidR="0054023F" w:rsidRDefault="0054023F">
      <w:pPr>
        <w:pStyle w:val="Textoindependiente"/>
        <w:spacing w:before="1" w:after="1"/>
        <w:rPr>
          <w:rFonts w:ascii="Times New Roman"/>
          <w:sz w:val="15"/>
        </w:rPr>
      </w:pPr>
    </w:p>
    <w:tbl>
      <w:tblPr>
        <w:tblStyle w:val="TableNormal"/>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694"/>
        <w:gridCol w:w="2551"/>
        <w:gridCol w:w="4662"/>
        <w:gridCol w:w="1349"/>
        <w:gridCol w:w="2231"/>
      </w:tblGrid>
      <w:tr w:rsidR="0054023F" w:rsidRPr="00AC46AD" w14:paraId="5409B1FA" w14:textId="77777777" w:rsidTr="008830B0">
        <w:trPr>
          <w:trHeight w:val="515"/>
        </w:trPr>
        <w:tc>
          <w:tcPr>
            <w:tcW w:w="15750" w:type="dxa"/>
            <w:gridSpan w:val="6"/>
          </w:tcPr>
          <w:p w14:paraId="639486F1" w14:textId="353D5624" w:rsidR="0054023F" w:rsidRPr="00AC46AD" w:rsidRDefault="0054023F" w:rsidP="007E3E66">
            <w:pPr>
              <w:pStyle w:val="TableParagraph"/>
              <w:spacing w:before="104"/>
              <w:ind w:left="5691" w:right="5682"/>
              <w:jc w:val="center"/>
              <w:rPr>
                <w:b/>
                <w:sz w:val="16"/>
                <w:szCs w:val="16"/>
              </w:rPr>
            </w:pPr>
            <w:r w:rsidRPr="00AC46AD">
              <w:rPr>
                <w:b/>
                <w:sz w:val="16"/>
                <w:szCs w:val="16"/>
              </w:rPr>
              <w:t xml:space="preserve">INFORME DE DEFENSA JUDICIAL VIGENTE </w:t>
            </w:r>
            <w:r w:rsidR="008D38FC">
              <w:rPr>
                <w:b/>
                <w:sz w:val="16"/>
                <w:szCs w:val="16"/>
              </w:rPr>
              <w:t>07</w:t>
            </w:r>
            <w:r>
              <w:rPr>
                <w:b/>
                <w:sz w:val="16"/>
                <w:szCs w:val="16"/>
              </w:rPr>
              <w:t>/0</w:t>
            </w:r>
            <w:r w:rsidR="007E3E66">
              <w:rPr>
                <w:b/>
                <w:sz w:val="16"/>
                <w:szCs w:val="16"/>
              </w:rPr>
              <w:t>7</w:t>
            </w:r>
            <w:r w:rsidRPr="00AC46AD">
              <w:rPr>
                <w:b/>
                <w:sz w:val="16"/>
                <w:szCs w:val="16"/>
              </w:rPr>
              <w:t>/20</w:t>
            </w:r>
            <w:r>
              <w:rPr>
                <w:b/>
                <w:sz w:val="16"/>
                <w:szCs w:val="16"/>
              </w:rPr>
              <w:t>21</w:t>
            </w:r>
            <w:r w:rsidRPr="00AC46AD">
              <w:rPr>
                <w:b/>
                <w:sz w:val="16"/>
                <w:szCs w:val="16"/>
              </w:rPr>
              <w:t>.</w:t>
            </w:r>
          </w:p>
        </w:tc>
      </w:tr>
      <w:tr w:rsidR="0054023F" w:rsidRPr="00AC46AD" w14:paraId="310E15B1" w14:textId="77777777" w:rsidTr="008830B0">
        <w:trPr>
          <w:trHeight w:val="782"/>
        </w:trPr>
        <w:tc>
          <w:tcPr>
            <w:tcW w:w="2263" w:type="dxa"/>
            <w:vAlign w:val="center"/>
          </w:tcPr>
          <w:p w14:paraId="12FDA947" w14:textId="77777777" w:rsidR="0054023F" w:rsidRPr="00AC46AD" w:rsidRDefault="0054023F" w:rsidP="008830B0">
            <w:pPr>
              <w:pStyle w:val="TableParagraph"/>
              <w:ind w:left="0"/>
              <w:jc w:val="center"/>
              <w:rPr>
                <w:b/>
                <w:sz w:val="16"/>
                <w:szCs w:val="16"/>
              </w:rPr>
            </w:pPr>
            <w:r w:rsidRPr="00AC46AD">
              <w:rPr>
                <w:b/>
                <w:sz w:val="16"/>
                <w:szCs w:val="16"/>
              </w:rPr>
              <w:t>N. DE DEMANDAS/ DENUNCIAS</w:t>
            </w:r>
          </w:p>
        </w:tc>
        <w:tc>
          <w:tcPr>
            <w:tcW w:w="2694" w:type="dxa"/>
            <w:vAlign w:val="center"/>
          </w:tcPr>
          <w:p w14:paraId="2853BA06" w14:textId="77777777" w:rsidR="0054023F" w:rsidRPr="00AC46AD" w:rsidRDefault="0054023F" w:rsidP="008830B0">
            <w:pPr>
              <w:pStyle w:val="TableParagraph"/>
              <w:ind w:left="0"/>
              <w:jc w:val="center"/>
              <w:rPr>
                <w:b/>
                <w:sz w:val="16"/>
                <w:szCs w:val="16"/>
              </w:rPr>
            </w:pPr>
            <w:r w:rsidRPr="00AC46AD">
              <w:rPr>
                <w:b/>
                <w:sz w:val="16"/>
                <w:szCs w:val="16"/>
              </w:rPr>
              <w:t>DEMANDANTE/ DENUNCIANTE</w:t>
            </w:r>
          </w:p>
        </w:tc>
        <w:tc>
          <w:tcPr>
            <w:tcW w:w="2551" w:type="dxa"/>
            <w:vAlign w:val="center"/>
          </w:tcPr>
          <w:p w14:paraId="2F14389F" w14:textId="2CD2ADC3" w:rsidR="0054023F" w:rsidRPr="00AC46AD" w:rsidRDefault="008830B0" w:rsidP="008830B0">
            <w:pPr>
              <w:pStyle w:val="TableParagraph"/>
              <w:ind w:left="0" w:right="529"/>
              <w:jc w:val="center"/>
              <w:rPr>
                <w:b/>
                <w:sz w:val="16"/>
                <w:szCs w:val="16"/>
              </w:rPr>
            </w:pPr>
            <w:r>
              <w:rPr>
                <w:b/>
                <w:sz w:val="16"/>
                <w:szCs w:val="16"/>
              </w:rPr>
              <w:t xml:space="preserve">DEMANDADO / </w:t>
            </w:r>
            <w:r w:rsidR="0054023F" w:rsidRPr="00AC46AD">
              <w:rPr>
                <w:b/>
                <w:sz w:val="16"/>
                <w:szCs w:val="16"/>
              </w:rPr>
              <w:t>DENUNCIADO</w:t>
            </w:r>
          </w:p>
        </w:tc>
        <w:tc>
          <w:tcPr>
            <w:tcW w:w="4662" w:type="dxa"/>
            <w:vAlign w:val="center"/>
          </w:tcPr>
          <w:p w14:paraId="35CCE755" w14:textId="77777777" w:rsidR="0054023F" w:rsidRPr="00AC46AD" w:rsidRDefault="0054023F" w:rsidP="008830B0">
            <w:pPr>
              <w:pStyle w:val="TableParagraph"/>
              <w:ind w:left="0" w:right="413"/>
              <w:jc w:val="center"/>
              <w:rPr>
                <w:b/>
                <w:sz w:val="16"/>
                <w:szCs w:val="16"/>
              </w:rPr>
            </w:pPr>
            <w:r w:rsidRPr="00AC46AD">
              <w:rPr>
                <w:b/>
                <w:sz w:val="16"/>
                <w:szCs w:val="16"/>
              </w:rPr>
              <w:t>ESTADO</w:t>
            </w:r>
          </w:p>
        </w:tc>
        <w:tc>
          <w:tcPr>
            <w:tcW w:w="1349" w:type="dxa"/>
            <w:vAlign w:val="center"/>
          </w:tcPr>
          <w:p w14:paraId="10D36ADE" w14:textId="77777777" w:rsidR="0054023F" w:rsidRPr="00AC46AD" w:rsidRDefault="0054023F" w:rsidP="008830B0">
            <w:pPr>
              <w:pStyle w:val="TableParagraph"/>
              <w:ind w:left="0"/>
              <w:jc w:val="center"/>
              <w:rPr>
                <w:b/>
                <w:sz w:val="16"/>
                <w:szCs w:val="16"/>
              </w:rPr>
            </w:pPr>
            <w:r w:rsidRPr="00AC46AD">
              <w:rPr>
                <w:b/>
                <w:sz w:val="16"/>
                <w:szCs w:val="16"/>
              </w:rPr>
              <w:t>CUANTÍA</w:t>
            </w:r>
          </w:p>
        </w:tc>
        <w:tc>
          <w:tcPr>
            <w:tcW w:w="2231" w:type="dxa"/>
            <w:vAlign w:val="center"/>
          </w:tcPr>
          <w:p w14:paraId="19B788F6" w14:textId="77777777" w:rsidR="0054023F" w:rsidRPr="00AC46AD" w:rsidRDefault="0054023F" w:rsidP="008830B0">
            <w:pPr>
              <w:pStyle w:val="TableParagraph"/>
              <w:ind w:left="0"/>
              <w:jc w:val="center"/>
              <w:rPr>
                <w:b/>
                <w:sz w:val="16"/>
                <w:szCs w:val="16"/>
              </w:rPr>
            </w:pPr>
            <w:r w:rsidRPr="00AC46AD">
              <w:rPr>
                <w:b/>
                <w:sz w:val="16"/>
                <w:szCs w:val="16"/>
              </w:rPr>
              <w:t>RIESGO DE PERDIDA</w:t>
            </w:r>
          </w:p>
        </w:tc>
      </w:tr>
      <w:tr w:rsidR="0054023F" w:rsidRPr="00AC46AD" w14:paraId="75507574" w14:textId="77777777" w:rsidTr="008830B0">
        <w:trPr>
          <w:trHeight w:val="1399"/>
        </w:trPr>
        <w:tc>
          <w:tcPr>
            <w:tcW w:w="2263" w:type="dxa"/>
          </w:tcPr>
          <w:p w14:paraId="0462F65B" w14:textId="77777777" w:rsidR="0054023F" w:rsidRPr="00AC46AD" w:rsidRDefault="0054023F" w:rsidP="0054023F">
            <w:pPr>
              <w:pStyle w:val="TableParagraph"/>
              <w:spacing w:before="141"/>
              <w:ind w:left="107"/>
              <w:rPr>
                <w:b/>
                <w:sz w:val="16"/>
                <w:szCs w:val="16"/>
              </w:rPr>
            </w:pPr>
            <w:r w:rsidRPr="00AC46AD">
              <w:rPr>
                <w:b/>
                <w:w w:val="95"/>
                <w:sz w:val="16"/>
                <w:szCs w:val="16"/>
              </w:rPr>
              <w:t xml:space="preserve">1. </w:t>
            </w:r>
            <w:r w:rsidRPr="007F78FE">
              <w:rPr>
                <w:sz w:val="16"/>
                <w:szCs w:val="16"/>
              </w:rPr>
              <w:t>Proceso Ejecutivo Singular De Mayor Cuantía (Derivado De Una Acción De Repetición</w:t>
            </w:r>
            <w:r>
              <w:rPr>
                <w:sz w:val="16"/>
                <w:szCs w:val="16"/>
              </w:rPr>
              <w:t>)</w:t>
            </w:r>
          </w:p>
        </w:tc>
        <w:tc>
          <w:tcPr>
            <w:tcW w:w="2694" w:type="dxa"/>
          </w:tcPr>
          <w:p w14:paraId="6391A65F" w14:textId="77777777" w:rsidR="0054023F" w:rsidRPr="00AC46AD" w:rsidRDefault="0054023F" w:rsidP="0054023F">
            <w:pPr>
              <w:pStyle w:val="TableParagraph"/>
              <w:spacing w:before="106"/>
              <w:ind w:left="105" w:right="87"/>
              <w:rPr>
                <w:sz w:val="16"/>
                <w:szCs w:val="16"/>
              </w:rPr>
            </w:pPr>
            <w:r w:rsidRPr="00AC46AD">
              <w:rPr>
                <w:sz w:val="16"/>
                <w:szCs w:val="16"/>
              </w:rPr>
              <w:t xml:space="preserve">Instituto para la investigación Educativa y el Desarrollo Pedagógico – </w:t>
            </w:r>
            <w:proofErr w:type="spellStart"/>
            <w:r w:rsidRPr="00AC46AD">
              <w:rPr>
                <w:sz w:val="16"/>
                <w:szCs w:val="16"/>
              </w:rPr>
              <w:t>IDEP</w:t>
            </w:r>
            <w:proofErr w:type="spellEnd"/>
            <w:r w:rsidRPr="00AC46AD">
              <w:rPr>
                <w:sz w:val="16"/>
                <w:szCs w:val="16"/>
              </w:rPr>
              <w:t>.</w:t>
            </w:r>
          </w:p>
        </w:tc>
        <w:tc>
          <w:tcPr>
            <w:tcW w:w="2551" w:type="dxa"/>
          </w:tcPr>
          <w:p w14:paraId="65A875E2" w14:textId="77777777" w:rsidR="0054023F" w:rsidRPr="00AC46AD" w:rsidRDefault="0054023F" w:rsidP="0054023F">
            <w:pPr>
              <w:pStyle w:val="TableParagraph"/>
              <w:spacing w:before="106"/>
              <w:ind w:right="359"/>
              <w:rPr>
                <w:sz w:val="16"/>
                <w:szCs w:val="16"/>
              </w:rPr>
            </w:pPr>
            <w:r w:rsidRPr="00AC46AD">
              <w:rPr>
                <w:sz w:val="16"/>
                <w:szCs w:val="16"/>
              </w:rPr>
              <w:t>María Magdalena Morales Sarmiento</w:t>
            </w:r>
          </w:p>
        </w:tc>
        <w:tc>
          <w:tcPr>
            <w:tcW w:w="4662" w:type="dxa"/>
          </w:tcPr>
          <w:p w14:paraId="522D700D" w14:textId="078DE305" w:rsidR="001B7560" w:rsidRPr="007E3E66" w:rsidRDefault="001B7560" w:rsidP="00775A09">
            <w:pPr>
              <w:jc w:val="both"/>
              <w:rPr>
                <w:w w:val="95"/>
                <w:sz w:val="16"/>
                <w:szCs w:val="16"/>
              </w:rPr>
            </w:pPr>
            <w:r w:rsidRPr="007E3E66">
              <w:rPr>
                <w:w w:val="95"/>
                <w:sz w:val="16"/>
                <w:szCs w:val="16"/>
              </w:rPr>
              <w:t xml:space="preserve">Luego de que el Juzgado ordenara, por un lado, se oficiara a la </w:t>
            </w:r>
            <w:proofErr w:type="spellStart"/>
            <w:r w:rsidRPr="007E3E66">
              <w:rPr>
                <w:w w:val="95"/>
                <w:sz w:val="16"/>
                <w:szCs w:val="16"/>
              </w:rPr>
              <w:t>EPS</w:t>
            </w:r>
            <w:proofErr w:type="spellEnd"/>
            <w:r w:rsidRPr="007E3E66">
              <w:rPr>
                <w:w w:val="95"/>
                <w:sz w:val="16"/>
                <w:szCs w:val="16"/>
              </w:rPr>
              <w:t xml:space="preserve"> SANITAS, a fin de solicitarle la información actual de afiliación de la demandada, MAGDALENA MORALES SARMIENTO, como a su vez, la dirección de domicilio de ella, que aparece registrada en la base de datos, y, por otra parte, se decretara el embargo de las acciones, bonos, certificados nominativos de depósito, unidades de fondos mutuos, títulos similares, efectos públicos nominativos y en general títulos valores a la orden, de propiedad de la demandada MAGDALENA MORALES SARMIENTO en dos sociedades a las cuales se encontró vinculadas, se procedió a consultar al Juzgado con la finalidad de que se informe el procedimiento para la radicación de dichos oficios.</w:t>
            </w:r>
          </w:p>
          <w:p w14:paraId="694AF5D4" w14:textId="77777777" w:rsidR="001B7560" w:rsidRPr="007E3E66" w:rsidRDefault="001B7560" w:rsidP="00775A09">
            <w:pPr>
              <w:jc w:val="both"/>
              <w:rPr>
                <w:w w:val="95"/>
                <w:sz w:val="16"/>
                <w:szCs w:val="16"/>
              </w:rPr>
            </w:pPr>
          </w:p>
          <w:p w14:paraId="3133ABDE" w14:textId="34307525" w:rsidR="00AC222D" w:rsidRPr="007E3E66" w:rsidRDefault="001B7560" w:rsidP="00775A09">
            <w:pPr>
              <w:jc w:val="both"/>
              <w:rPr>
                <w:w w:val="95"/>
                <w:sz w:val="16"/>
                <w:szCs w:val="16"/>
              </w:rPr>
            </w:pPr>
            <w:r w:rsidRPr="007E3E66">
              <w:rPr>
                <w:w w:val="95"/>
                <w:sz w:val="16"/>
                <w:szCs w:val="16"/>
              </w:rPr>
              <w:t>Ante la solicitud, el Juzgado informó que la parte interesada es quien tramita su radicación. En ese sentido, se está a la espera de que se registre, en la página web de la Rama Judicial, la respectiva actuación con la finalidad de continuar con el trámite pertinente.</w:t>
            </w:r>
          </w:p>
        </w:tc>
        <w:tc>
          <w:tcPr>
            <w:tcW w:w="1349" w:type="dxa"/>
          </w:tcPr>
          <w:p w14:paraId="26553D31" w14:textId="77777777" w:rsidR="0054023F" w:rsidRPr="00AC46AD" w:rsidRDefault="0054023F" w:rsidP="0054023F">
            <w:pPr>
              <w:pStyle w:val="TableParagraph"/>
              <w:spacing w:before="106"/>
              <w:rPr>
                <w:sz w:val="16"/>
                <w:szCs w:val="16"/>
              </w:rPr>
            </w:pPr>
            <w:r w:rsidRPr="00AC46AD">
              <w:rPr>
                <w:sz w:val="16"/>
                <w:szCs w:val="16"/>
              </w:rPr>
              <w:t>$ 705.168.401</w:t>
            </w:r>
          </w:p>
        </w:tc>
        <w:tc>
          <w:tcPr>
            <w:tcW w:w="2231" w:type="dxa"/>
          </w:tcPr>
          <w:p w14:paraId="2F19369A" w14:textId="77777777" w:rsidR="0054023F" w:rsidRPr="00AC46AD" w:rsidRDefault="0054023F" w:rsidP="0054023F">
            <w:pPr>
              <w:pStyle w:val="TableParagraph"/>
              <w:spacing w:before="99"/>
              <w:rPr>
                <w:sz w:val="16"/>
                <w:szCs w:val="16"/>
              </w:rPr>
            </w:pPr>
            <w:r w:rsidRPr="00AC46AD">
              <w:rPr>
                <w:sz w:val="16"/>
                <w:szCs w:val="16"/>
              </w:rPr>
              <w:t>Bajo</w:t>
            </w:r>
          </w:p>
        </w:tc>
      </w:tr>
      <w:tr w:rsidR="0054023F" w:rsidRPr="00AC46AD" w14:paraId="3F61C615" w14:textId="77777777" w:rsidTr="008830B0">
        <w:trPr>
          <w:trHeight w:val="473"/>
        </w:trPr>
        <w:tc>
          <w:tcPr>
            <w:tcW w:w="2263" w:type="dxa"/>
          </w:tcPr>
          <w:p w14:paraId="2AB6D63B" w14:textId="77777777" w:rsidR="0054023F" w:rsidRPr="008378A9" w:rsidRDefault="0054023F" w:rsidP="0054023F">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694" w:type="dxa"/>
          </w:tcPr>
          <w:p w14:paraId="43456F46" w14:textId="77777777" w:rsidR="0054023F" w:rsidRPr="00AC46AD" w:rsidRDefault="0054023F" w:rsidP="0054023F">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2551" w:type="dxa"/>
          </w:tcPr>
          <w:p w14:paraId="59CAA21A" w14:textId="77777777" w:rsidR="0054023F" w:rsidRPr="00AC46AD" w:rsidRDefault="0054023F" w:rsidP="0054023F">
            <w:pPr>
              <w:pStyle w:val="TableParagraph"/>
              <w:rPr>
                <w:sz w:val="16"/>
                <w:szCs w:val="16"/>
              </w:rPr>
            </w:pPr>
            <w:r w:rsidRPr="00AC46AD">
              <w:rPr>
                <w:sz w:val="16"/>
                <w:szCs w:val="16"/>
              </w:rPr>
              <w:t xml:space="preserve">Instituto para la investigación Educativa y el Desarrollo Pedagógico – </w:t>
            </w:r>
            <w:proofErr w:type="spellStart"/>
            <w:r w:rsidRPr="00AC46AD">
              <w:rPr>
                <w:sz w:val="16"/>
                <w:szCs w:val="16"/>
              </w:rPr>
              <w:t>IDEP</w:t>
            </w:r>
            <w:proofErr w:type="spellEnd"/>
            <w:r w:rsidRPr="00AC46AD">
              <w:rPr>
                <w:sz w:val="16"/>
                <w:szCs w:val="16"/>
              </w:rPr>
              <w:t>.</w:t>
            </w:r>
          </w:p>
        </w:tc>
        <w:tc>
          <w:tcPr>
            <w:tcW w:w="4662" w:type="dxa"/>
          </w:tcPr>
          <w:p w14:paraId="0A1B3A47" w14:textId="49153868" w:rsidR="001B7560" w:rsidRDefault="001B7560" w:rsidP="00775A09">
            <w:pPr>
              <w:jc w:val="both"/>
              <w:rPr>
                <w:w w:val="95"/>
                <w:sz w:val="16"/>
                <w:szCs w:val="16"/>
              </w:rPr>
            </w:pPr>
            <w:r w:rsidRPr="007E3E66">
              <w:rPr>
                <w:w w:val="95"/>
                <w:sz w:val="16"/>
                <w:szCs w:val="16"/>
              </w:rPr>
              <w:t xml:space="preserve">En el proceso de la referencia, el día 15 de febrero de 2021 ingresó al despacho el memorial radicado por la suscrita con el fin de obtener el reconocimiento de personería jurídica para actuar como apoderada del </w:t>
            </w:r>
            <w:proofErr w:type="spellStart"/>
            <w:r w:rsidRPr="007E3E66">
              <w:rPr>
                <w:w w:val="95"/>
                <w:sz w:val="16"/>
                <w:szCs w:val="16"/>
              </w:rPr>
              <w:t>IDEP</w:t>
            </w:r>
            <w:proofErr w:type="spellEnd"/>
            <w:r w:rsidRPr="007E3E66">
              <w:rPr>
                <w:w w:val="95"/>
                <w:sz w:val="16"/>
                <w:szCs w:val="16"/>
              </w:rPr>
              <w:t>, sin embargo, no se registra pronunciamiento alguno a la fecha por parte del Despacho de conocimiento en la página de la Rama Judicial frente a esta petición.</w:t>
            </w:r>
          </w:p>
          <w:p w14:paraId="4E21D40F" w14:textId="77777777" w:rsidR="00D330B8" w:rsidRPr="007E3E66" w:rsidRDefault="00D330B8" w:rsidP="00775A09">
            <w:pPr>
              <w:jc w:val="both"/>
              <w:rPr>
                <w:w w:val="95"/>
                <w:sz w:val="16"/>
                <w:szCs w:val="16"/>
              </w:rPr>
            </w:pPr>
            <w:bookmarkStart w:id="0" w:name="_GoBack"/>
            <w:bookmarkEnd w:id="0"/>
          </w:p>
          <w:p w14:paraId="642917F7" w14:textId="51976080" w:rsidR="0054023F" w:rsidRPr="007E3E66" w:rsidRDefault="001B7560" w:rsidP="00775A09">
            <w:pPr>
              <w:jc w:val="both"/>
              <w:rPr>
                <w:w w:val="95"/>
                <w:sz w:val="16"/>
                <w:szCs w:val="16"/>
              </w:rPr>
            </w:pPr>
            <w:r w:rsidRPr="007E3E66">
              <w:rPr>
                <w:w w:val="95"/>
                <w:sz w:val="16"/>
                <w:szCs w:val="16"/>
              </w:rPr>
              <w:t>De igual forma, se evidencia que no se han registrado actuaciones desde el 21 de mayo de 2021, la cual corresponde al ingreso al Despacho de Memoriales con solicitudes efectuadas por apoderados de las partes intervinientes con el ánimo de sustituir poderes.</w:t>
            </w:r>
          </w:p>
        </w:tc>
        <w:tc>
          <w:tcPr>
            <w:tcW w:w="1349" w:type="dxa"/>
          </w:tcPr>
          <w:p w14:paraId="178950D9" w14:textId="77777777" w:rsidR="0054023F" w:rsidRPr="00AC46AD" w:rsidRDefault="0054023F" w:rsidP="0054023F">
            <w:pPr>
              <w:pStyle w:val="TableParagraph"/>
              <w:rPr>
                <w:sz w:val="16"/>
                <w:szCs w:val="16"/>
              </w:rPr>
            </w:pPr>
            <w:proofErr w:type="spellStart"/>
            <w:r w:rsidRPr="00AC46AD">
              <w:rPr>
                <w:sz w:val="16"/>
                <w:szCs w:val="16"/>
              </w:rPr>
              <w:t>N.A</w:t>
            </w:r>
            <w:proofErr w:type="spellEnd"/>
            <w:r w:rsidRPr="00AC46AD">
              <w:rPr>
                <w:sz w:val="16"/>
                <w:szCs w:val="16"/>
              </w:rPr>
              <w:t>.</w:t>
            </w:r>
          </w:p>
        </w:tc>
        <w:tc>
          <w:tcPr>
            <w:tcW w:w="2231" w:type="dxa"/>
          </w:tcPr>
          <w:p w14:paraId="09EF60D0" w14:textId="77777777" w:rsidR="0054023F" w:rsidRPr="00AC46AD" w:rsidRDefault="0054023F" w:rsidP="0054023F">
            <w:pPr>
              <w:pStyle w:val="TableParagraph"/>
              <w:spacing w:before="96"/>
              <w:rPr>
                <w:sz w:val="16"/>
                <w:szCs w:val="16"/>
              </w:rPr>
            </w:pPr>
            <w:r w:rsidRPr="00AC46AD">
              <w:rPr>
                <w:sz w:val="16"/>
                <w:szCs w:val="16"/>
              </w:rPr>
              <w:t>Bajo</w:t>
            </w:r>
          </w:p>
        </w:tc>
      </w:tr>
      <w:tr w:rsidR="0054023F" w:rsidRPr="00AC46AD" w14:paraId="40193D3B" w14:textId="77777777" w:rsidTr="00D330B8">
        <w:trPr>
          <w:trHeight w:val="1975"/>
        </w:trPr>
        <w:tc>
          <w:tcPr>
            <w:tcW w:w="2263" w:type="dxa"/>
          </w:tcPr>
          <w:p w14:paraId="24F8E826" w14:textId="77777777" w:rsidR="0054023F" w:rsidRPr="008378A9" w:rsidRDefault="0054023F" w:rsidP="0054023F">
            <w:pPr>
              <w:pStyle w:val="TableParagraph"/>
              <w:spacing w:before="138"/>
              <w:ind w:left="355" w:right="369" w:hanging="248"/>
              <w:rPr>
                <w:w w:val="95"/>
                <w:sz w:val="16"/>
                <w:szCs w:val="16"/>
              </w:rPr>
            </w:pPr>
            <w:r w:rsidRPr="008378A9">
              <w:rPr>
                <w:w w:val="90"/>
                <w:sz w:val="16"/>
                <w:szCs w:val="16"/>
              </w:rPr>
              <w:lastRenderedPageBreak/>
              <w:t xml:space="preserve">3. Proceso administrativo </w:t>
            </w:r>
            <w:r w:rsidRPr="008378A9">
              <w:rPr>
                <w:sz w:val="16"/>
                <w:szCs w:val="16"/>
              </w:rPr>
              <w:t>nulidad simple</w:t>
            </w:r>
          </w:p>
        </w:tc>
        <w:tc>
          <w:tcPr>
            <w:tcW w:w="2694" w:type="dxa"/>
          </w:tcPr>
          <w:p w14:paraId="7BEECF72" w14:textId="77777777" w:rsidR="0054023F" w:rsidRPr="00AC46AD" w:rsidRDefault="0054023F" w:rsidP="0054023F">
            <w:pPr>
              <w:pStyle w:val="TableParagraph"/>
              <w:ind w:left="105" w:right="87"/>
              <w:rPr>
                <w:sz w:val="16"/>
                <w:szCs w:val="16"/>
              </w:rPr>
            </w:pPr>
            <w:r w:rsidRPr="00AC46AD">
              <w:rPr>
                <w:sz w:val="16"/>
                <w:szCs w:val="16"/>
              </w:rPr>
              <w:t xml:space="preserve">Martha </w:t>
            </w:r>
            <w:proofErr w:type="spellStart"/>
            <w:r w:rsidRPr="00AC46AD">
              <w:rPr>
                <w:sz w:val="16"/>
                <w:szCs w:val="16"/>
              </w:rPr>
              <w:t>Ivvete</w:t>
            </w:r>
            <w:proofErr w:type="spellEnd"/>
            <w:r w:rsidRPr="00AC46AD">
              <w:rPr>
                <w:sz w:val="16"/>
                <w:szCs w:val="16"/>
              </w:rPr>
              <w:t xml:space="preserve"> Ramírez Navarrete</w:t>
            </w:r>
          </w:p>
        </w:tc>
        <w:tc>
          <w:tcPr>
            <w:tcW w:w="2551" w:type="dxa"/>
          </w:tcPr>
          <w:p w14:paraId="139939DC" w14:textId="77777777" w:rsidR="0054023F" w:rsidRPr="00AC46AD" w:rsidRDefault="0054023F" w:rsidP="0054023F">
            <w:pPr>
              <w:pStyle w:val="TableParagraph"/>
              <w:ind w:right="491"/>
              <w:rPr>
                <w:sz w:val="16"/>
                <w:szCs w:val="16"/>
              </w:rPr>
            </w:pPr>
            <w:proofErr w:type="spellStart"/>
            <w:r w:rsidRPr="00AC46AD">
              <w:rPr>
                <w:sz w:val="16"/>
                <w:szCs w:val="16"/>
              </w:rPr>
              <w:t>CNSC</w:t>
            </w:r>
            <w:proofErr w:type="spellEnd"/>
            <w:r w:rsidRPr="00AC46AD">
              <w:rPr>
                <w:sz w:val="16"/>
                <w:szCs w:val="16"/>
              </w:rPr>
              <w:t xml:space="preserve"> y otras entidades incluyendo el Instituto para la investigación Educativa y el Desarrollo Pedagógico – </w:t>
            </w:r>
            <w:proofErr w:type="spellStart"/>
            <w:r w:rsidRPr="00AC46AD">
              <w:rPr>
                <w:sz w:val="16"/>
                <w:szCs w:val="16"/>
              </w:rPr>
              <w:t>IDEP</w:t>
            </w:r>
            <w:proofErr w:type="spellEnd"/>
          </w:p>
        </w:tc>
        <w:tc>
          <w:tcPr>
            <w:tcW w:w="4662" w:type="dxa"/>
          </w:tcPr>
          <w:p w14:paraId="6BAE44C3" w14:textId="5E09396A" w:rsidR="001B7560" w:rsidRPr="007E3E66" w:rsidRDefault="001B7560" w:rsidP="00775A09">
            <w:pPr>
              <w:jc w:val="both"/>
              <w:rPr>
                <w:w w:val="95"/>
                <w:sz w:val="16"/>
                <w:szCs w:val="16"/>
              </w:rPr>
            </w:pPr>
            <w:r w:rsidRPr="007E3E66">
              <w:rPr>
                <w:w w:val="95"/>
                <w:sz w:val="16"/>
                <w:szCs w:val="16"/>
              </w:rPr>
              <w:t xml:space="preserve">En este proceso de igual forma, el día 15 de febrero de 2021 ingreso al despacho el memorial radicado por la suscrita con el fin de obtener el reconocimiento de personería jurídica para actuar como apoderada del </w:t>
            </w:r>
            <w:proofErr w:type="spellStart"/>
            <w:r w:rsidRPr="007E3E66">
              <w:rPr>
                <w:w w:val="95"/>
                <w:sz w:val="16"/>
                <w:szCs w:val="16"/>
              </w:rPr>
              <w:t>IDEP</w:t>
            </w:r>
            <w:proofErr w:type="spellEnd"/>
            <w:r w:rsidRPr="007E3E66">
              <w:rPr>
                <w:w w:val="95"/>
                <w:sz w:val="16"/>
                <w:szCs w:val="16"/>
              </w:rPr>
              <w:t xml:space="preserve"> dentro del proceso de la referencia, sin embargo, no se registra pronunciamiento alguno a la fecha por parte del Despacho de conocimiento en la página de la Rama Judicial frente a esta petición.</w:t>
            </w:r>
          </w:p>
          <w:p w14:paraId="4B837A35" w14:textId="6065B9C0" w:rsidR="0054023F" w:rsidRPr="007E3E66" w:rsidRDefault="001B7560" w:rsidP="00775A09">
            <w:pPr>
              <w:jc w:val="both"/>
              <w:rPr>
                <w:w w:val="95"/>
                <w:sz w:val="16"/>
                <w:szCs w:val="16"/>
              </w:rPr>
            </w:pPr>
            <w:r w:rsidRPr="007E3E66">
              <w:rPr>
                <w:w w:val="95"/>
                <w:sz w:val="16"/>
                <w:szCs w:val="16"/>
              </w:rPr>
              <w:t>Adicionalmente, puede evidenciarse el registro de otras actuaciones presentados por las otras partes procesales, correspondientes a sustitución de poderes, solicitudes que a la fecha se encuentran al Despacho, la última de fecha 10 de mayo de 2021.</w:t>
            </w:r>
          </w:p>
        </w:tc>
        <w:tc>
          <w:tcPr>
            <w:tcW w:w="1349" w:type="dxa"/>
          </w:tcPr>
          <w:p w14:paraId="0DF432AD" w14:textId="77777777" w:rsidR="0054023F" w:rsidRPr="00172C68" w:rsidRDefault="0054023F" w:rsidP="0054023F">
            <w:pPr>
              <w:pStyle w:val="TableParagraph"/>
              <w:rPr>
                <w:sz w:val="16"/>
                <w:szCs w:val="16"/>
              </w:rPr>
            </w:pPr>
            <w:r w:rsidRPr="00172C68">
              <w:rPr>
                <w:sz w:val="16"/>
                <w:szCs w:val="16"/>
              </w:rPr>
              <w:t>N/A</w:t>
            </w:r>
          </w:p>
        </w:tc>
        <w:tc>
          <w:tcPr>
            <w:tcW w:w="2231" w:type="dxa"/>
          </w:tcPr>
          <w:p w14:paraId="6C48CE24" w14:textId="77777777" w:rsidR="0054023F" w:rsidRPr="00172C68" w:rsidRDefault="0054023F" w:rsidP="0054023F">
            <w:pPr>
              <w:pStyle w:val="TableParagraph"/>
              <w:spacing w:before="96"/>
              <w:rPr>
                <w:sz w:val="16"/>
                <w:szCs w:val="16"/>
              </w:rPr>
            </w:pPr>
            <w:r w:rsidRPr="00172C68">
              <w:rPr>
                <w:sz w:val="16"/>
                <w:szCs w:val="16"/>
              </w:rPr>
              <w:t>Bajo</w:t>
            </w:r>
          </w:p>
        </w:tc>
      </w:tr>
      <w:tr w:rsidR="0054023F" w:rsidRPr="00AC46AD" w14:paraId="2BF99278" w14:textId="77777777" w:rsidTr="008830B0">
        <w:trPr>
          <w:trHeight w:val="844"/>
        </w:trPr>
        <w:tc>
          <w:tcPr>
            <w:tcW w:w="2263" w:type="dxa"/>
          </w:tcPr>
          <w:p w14:paraId="234EC78B" w14:textId="77777777" w:rsidR="0054023F" w:rsidRPr="008378A9" w:rsidRDefault="0054023F" w:rsidP="0054023F">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694" w:type="dxa"/>
          </w:tcPr>
          <w:p w14:paraId="2049E16F" w14:textId="77777777" w:rsidR="0054023F" w:rsidRPr="00AC46AD" w:rsidRDefault="0054023F" w:rsidP="0054023F">
            <w:pPr>
              <w:pStyle w:val="TableParagraph"/>
              <w:ind w:left="105"/>
              <w:rPr>
                <w:sz w:val="16"/>
                <w:szCs w:val="16"/>
              </w:rPr>
            </w:pPr>
            <w:r w:rsidRPr="00AC46AD">
              <w:rPr>
                <w:sz w:val="16"/>
                <w:szCs w:val="16"/>
              </w:rPr>
              <w:t xml:space="preserve">Empresa de telecomunicaciones de Bogotá – </w:t>
            </w:r>
            <w:proofErr w:type="spellStart"/>
            <w:r w:rsidRPr="00AC46AD">
              <w:rPr>
                <w:sz w:val="16"/>
                <w:szCs w:val="16"/>
              </w:rPr>
              <w:t>E.T.B</w:t>
            </w:r>
            <w:proofErr w:type="spellEnd"/>
            <w:r w:rsidRPr="00AC46AD">
              <w:rPr>
                <w:sz w:val="16"/>
                <w:szCs w:val="16"/>
              </w:rPr>
              <w:t>.</w:t>
            </w:r>
          </w:p>
        </w:tc>
        <w:tc>
          <w:tcPr>
            <w:tcW w:w="2551" w:type="dxa"/>
          </w:tcPr>
          <w:p w14:paraId="4D5A332B" w14:textId="77777777" w:rsidR="0054023F" w:rsidRPr="00AC46AD" w:rsidRDefault="0054023F" w:rsidP="0054023F">
            <w:pPr>
              <w:pStyle w:val="TableParagraph"/>
              <w:rPr>
                <w:sz w:val="16"/>
                <w:szCs w:val="16"/>
              </w:rPr>
            </w:pPr>
            <w:r w:rsidRPr="00AC46AD">
              <w:rPr>
                <w:sz w:val="16"/>
                <w:szCs w:val="16"/>
              </w:rPr>
              <w:t xml:space="preserve">Instituto para la investigación Educativa y el Desarrollo Pedagógico – </w:t>
            </w:r>
            <w:proofErr w:type="spellStart"/>
            <w:r w:rsidRPr="00AC46AD">
              <w:rPr>
                <w:sz w:val="16"/>
                <w:szCs w:val="16"/>
              </w:rPr>
              <w:t>IDEP</w:t>
            </w:r>
            <w:proofErr w:type="spellEnd"/>
            <w:r w:rsidRPr="00AC46AD">
              <w:rPr>
                <w:sz w:val="16"/>
                <w:szCs w:val="16"/>
              </w:rPr>
              <w:t>.</w:t>
            </w:r>
          </w:p>
        </w:tc>
        <w:tc>
          <w:tcPr>
            <w:tcW w:w="4662" w:type="dxa"/>
          </w:tcPr>
          <w:p w14:paraId="54F5F4E6" w14:textId="3EC1DC12" w:rsidR="001B7560" w:rsidRDefault="001B7560" w:rsidP="00775A09">
            <w:pPr>
              <w:jc w:val="both"/>
              <w:rPr>
                <w:w w:val="95"/>
                <w:sz w:val="16"/>
                <w:szCs w:val="16"/>
              </w:rPr>
            </w:pPr>
            <w:r w:rsidRPr="007E3E66">
              <w:rPr>
                <w:w w:val="95"/>
                <w:sz w:val="16"/>
                <w:szCs w:val="16"/>
              </w:rPr>
              <w:t xml:space="preserve">Dentro del proceso 2017-00096-01, una vez consultada la página de la Rama Judicial, se evidencia que el día 13 de abril de 2021 se registra la actuación con asunto “Ingresa el expediente al Despacho para proveer, con alegatos de conclusión allegados por el apoderado del </w:t>
            </w:r>
            <w:proofErr w:type="spellStart"/>
            <w:r w:rsidRPr="007E3E66">
              <w:rPr>
                <w:w w:val="95"/>
                <w:sz w:val="16"/>
                <w:szCs w:val="16"/>
              </w:rPr>
              <w:t>IDEP</w:t>
            </w:r>
            <w:proofErr w:type="spellEnd"/>
            <w:r w:rsidRPr="007E3E66">
              <w:rPr>
                <w:w w:val="95"/>
                <w:sz w:val="16"/>
                <w:szCs w:val="16"/>
              </w:rPr>
              <w:t>”, y a la fecha no se ha evidenciado pronunciamiento alguno por parte del Juzgado de conocimiento, encontrándonos de esta forma a la espera del Fallo de instancia.</w:t>
            </w:r>
          </w:p>
          <w:p w14:paraId="2E247E7C" w14:textId="77777777" w:rsidR="00D330B8" w:rsidRPr="007E3E66" w:rsidRDefault="00D330B8" w:rsidP="00775A09">
            <w:pPr>
              <w:jc w:val="both"/>
              <w:rPr>
                <w:w w:val="95"/>
                <w:sz w:val="16"/>
                <w:szCs w:val="16"/>
              </w:rPr>
            </w:pPr>
          </w:p>
          <w:p w14:paraId="1869DC47" w14:textId="48ED5C2D" w:rsidR="0054023F" w:rsidRPr="007E3E66" w:rsidRDefault="001B7560" w:rsidP="00775A09">
            <w:pPr>
              <w:jc w:val="both"/>
              <w:rPr>
                <w:w w:val="95"/>
                <w:sz w:val="16"/>
                <w:szCs w:val="16"/>
              </w:rPr>
            </w:pPr>
            <w:r w:rsidRPr="007E3E66">
              <w:rPr>
                <w:w w:val="95"/>
                <w:sz w:val="16"/>
                <w:szCs w:val="16"/>
              </w:rPr>
              <w:t xml:space="preserve">Así mismo, se evidencia que el 31 de mayo de 2021, fecha de la última actuación registrada, ingreso al Despacho solicitud de reconocimiento de Personería Jurídica por parte de Darío Fernando Pedraza quien actúa en calidad de apoderado de la </w:t>
            </w:r>
            <w:proofErr w:type="spellStart"/>
            <w:r w:rsidRPr="007E3E66">
              <w:rPr>
                <w:w w:val="95"/>
                <w:sz w:val="16"/>
                <w:szCs w:val="16"/>
              </w:rPr>
              <w:t>ETB</w:t>
            </w:r>
            <w:proofErr w:type="spellEnd"/>
            <w:r w:rsidRPr="007E3E66">
              <w:rPr>
                <w:w w:val="95"/>
                <w:sz w:val="16"/>
                <w:szCs w:val="16"/>
              </w:rPr>
              <w:t>.</w:t>
            </w:r>
          </w:p>
        </w:tc>
        <w:tc>
          <w:tcPr>
            <w:tcW w:w="1349" w:type="dxa"/>
          </w:tcPr>
          <w:p w14:paraId="30345999" w14:textId="77777777" w:rsidR="0054023F" w:rsidRPr="00AC46AD" w:rsidRDefault="0054023F" w:rsidP="0054023F">
            <w:pPr>
              <w:pStyle w:val="TableParagraph"/>
              <w:rPr>
                <w:sz w:val="16"/>
                <w:szCs w:val="16"/>
              </w:rPr>
            </w:pPr>
            <w:r w:rsidRPr="00AC46AD">
              <w:rPr>
                <w:sz w:val="16"/>
                <w:szCs w:val="16"/>
              </w:rPr>
              <w:t>$6.984.854</w:t>
            </w:r>
          </w:p>
        </w:tc>
        <w:tc>
          <w:tcPr>
            <w:tcW w:w="2231" w:type="dxa"/>
          </w:tcPr>
          <w:p w14:paraId="635E1933" w14:textId="77777777" w:rsidR="0054023F" w:rsidRPr="00AC46AD" w:rsidRDefault="0054023F" w:rsidP="0054023F">
            <w:pPr>
              <w:pStyle w:val="TableParagraph"/>
              <w:spacing w:before="96"/>
              <w:rPr>
                <w:sz w:val="16"/>
                <w:szCs w:val="16"/>
              </w:rPr>
            </w:pPr>
            <w:r w:rsidRPr="00AC46AD">
              <w:rPr>
                <w:sz w:val="16"/>
                <w:szCs w:val="16"/>
              </w:rPr>
              <w:t>Bajo</w:t>
            </w:r>
          </w:p>
        </w:tc>
      </w:tr>
    </w:tbl>
    <w:p w14:paraId="63C89A2A" w14:textId="77777777" w:rsidR="0054023F" w:rsidRDefault="0054023F">
      <w:pPr>
        <w:pStyle w:val="Textoindependiente"/>
        <w:spacing w:before="1" w:after="1"/>
        <w:rPr>
          <w:rFonts w:ascii="Times New Roman"/>
          <w:sz w:val="15"/>
        </w:rPr>
      </w:pPr>
    </w:p>
    <w:p w14:paraId="21CF1DB1" w14:textId="77777777" w:rsidR="0054023F" w:rsidRDefault="0054023F">
      <w:pPr>
        <w:pStyle w:val="Textoindependiente"/>
        <w:spacing w:before="1" w:after="1"/>
        <w:rPr>
          <w:rFonts w:ascii="Times New Roman"/>
          <w:sz w:val="15"/>
        </w:rPr>
      </w:pPr>
    </w:p>
    <w:p w14:paraId="413A68E2" w14:textId="77777777" w:rsidR="0054023F" w:rsidRDefault="0054023F">
      <w:pPr>
        <w:pStyle w:val="Textoindependiente"/>
        <w:spacing w:before="1" w:after="1"/>
        <w:rPr>
          <w:rFonts w:ascii="Times New Roman"/>
          <w:sz w:val="15"/>
        </w:rPr>
      </w:pPr>
    </w:p>
    <w:p w14:paraId="5916854A" w14:textId="77777777" w:rsidR="0054023F" w:rsidRDefault="0054023F">
      <w:pPr>
        <w:pStyle w:val="Textoindependiente"/>
        <w:spacing w:before="1" w:after="1"/>
        <w:rPr>
          <w:rFonts w:ascii="Times New Roman"/>
          <w:sz w:val="15"/>
        </w:rPr>
      </w:pPr>
    </w:p>
    <w:p w14:paraId="50044B50" w14:textId="77777777" w:rsidR="0054023F" w:rsidRDefault="0054023F">
      <w:pPr>
        <w:pStyle w:val="Textoindependiente"/>
        <w:spacing w:before="1" w:after="1"/>
        <w:rPr>
          <w:rFonts w:ascii="Times New Roman"/>
          <w:sz w:val="15"/>
        </w:rPr>
      </w:pPr>
    </w:p>
    <w:p w14:paraId="4FCA1753" w14:textId="77777777" w:rsidR="0054023F" w:rsidRDefault="0054023F">
      <w:pPr>
        <w:pStyle w:val="Textoindependiente"/>
        <w:spacing w:before="1" w:after="1"/>
        <w:rPr>
          <w:rFonts w:ascii="Times New Roman"/>
          <w:sz w:val="15"/>
        </w:rPr>
      </w:pPr>
    </w:p>
    <w:p w14:paraId="16EDAE23" w14:textId="77777777" w:rsidR="0054023F" w:rsidRDefault="0054023F">
      <w:pPr>
        <w:pStyle w:val="Textoindependiente"/>
        <w:spacing w:before="1" w:after="1"/>
        <w:rPr>
          <w:rFonts w:ascii="Times New Roman"/>
          <w:sz w:val="15"/>
        </w:rPr>
      </w:pPr>
    </w:p>
    <w:p w14:paraId="78D6876E" w14:textId="77777777" w:rsidR="0054023F" w:rsidRDefault="0054023F">
      <w:pPr>
        <w:pStyle w:val="Textoindependiente"/>
        <w:spacing w:before="1" w:after="1"/>
        <w:rPr>
          <w:rFonts w:ascii="Times New Roman"/>
          <w:sz w:val="15"/>
        </w:rPr>
      </w:pPr>
    </w:p>
    <w:p w14:paraId="58DD0C40" w14:textId="22F892B5" w:rsidR="00FC3AA7" w:rsidRDefault="00FC3AA7">
      <w:pPr>
        <w:pStyle w:val="Textoindependiente"/>
        <w:spacing w:before="1" w:after="1"/>
        <w:rPr>
          <w:rFonts w:ascii="Times New Roman"/>
          <w:sz w:val="15"/>
        </w:rPr>
      </w:pPr>
    </w:p>
    <w:p w14:paraId="3BD1058D" w14:textId="3520F834" w:rsidR="00FC3AA7" w:rsidRDefault="008830B0" w:rsidP="007E2CCE">
      <w:pPr>
        <w:pStyle w:val="Textoindependiente"/>
        <w:rPr>
          <w:rFonts w:ascii="Times New Roman"/>
          <w:sz w:val="18"/>
        </w:rPr>
      </w:pPr>
      <w:r>
        <w:rPr>
          <w:noProof/>
          <w:lang w:bidi="ar-SA"/>
        </w:rPr>
        <mc:AlternateContent>
          <mc:Choice Requires="wps">
            <w:drawing>
              <wp:anchor distT="0" distB="0" distL="0" distR="0" simplePos="0" relativeHeight="251658240" behindDoc="1" locked="0" layoutInCell="1" allowOverlap="1" wp14:anchorId="24C7D787" wp14:editId="27CCA758">
                <wp:simplePos x="0" y="0"/>
                <wp:positionH relativeFrom="page">
                  <wp:posOffset>7574280</wp:posOffset>
                </wp:positionH>
                <wp:positionV relativeFrom="paragraph">
                  <wp:posOffset>3617595</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596.4pt;margin-top:284.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" filled="f">
                <v:textbox inset="0,0,0,0">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v:textbox>
                <w10:wrap type="topAndBottom" anchorx="page"/>
              </v:shape>
            </w:pict>
          </mc:Fallback>
        </mc:AlternateContent>
      </w:r>
    </w:p>
    <w:sectPr w:rsidR="00FC3AA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D21FE" w14:textId="77777777" w:rsidR="00703494" w:rsidRDefault="00703494" w:rsidP="005C2220">
      <w:r>
        <w:separator/>
      </w:r>
    </w:p>
  </w:endnote>
  <w:endnote w:type="continuationSeparator" w:id="0">
    <w:p w14:paraId="3BF95AE2" w14:textId="77777777" w:rsidR="00703494" w:rsidRDefault="00703494"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 xml:space="preserve">INSTITUTO PARA LA INVESTIGACIÓN EDUCATIVA Y EL DESARROLLO PEDAGÓGICO, </w:t>
    </w:r>
    <w:proofErr w:type="spellStart"/>
    <w:r>
      <w:rPr>
        <w:color w:val="17365D"/>
      </w:rPr>
      <w:t>IDEP</w:t>
    </w:r>
    <w:proofErr w:type="spellEnd"/>
  </w:p>
  <w:p w14:paraId="7668B999" w14:textId="77777777" w:rsidR="005C2220" w:rsidRDefault="005C2220" w:rsidP="005C2220">
    <w:pPr>
      <w:pStyle w:val="Textoindependiente"/>
      <w:spacing w:before="19"/>
      <w:ind w:left="155"/>
    </w:pPr>
    <w:r>
      <w:rPr>
        <w:color w:val="17365D"/>
      </w:rPr>
      <w:t xml:space="preserve">Avenida Calle 26 No. </w:t>
    </w:r>
    <w:proofErr w:type="spellStart"/>
    <w:r>
      <w:rPr>
        <w:color w:val="17365D"/>
      </w:rPr>
      <w:t>69D</w:t>
    </w:r>
    <w:proofErr w:type="spellEnd"/>
    <w:r>
      <w:rPr>
        <w:color w:val="17365D"/>
      </w:rPr>
      <w:t xml:space="preserve"> - 91. Oficinas 402ª, </w:t>
    </w:r>
    <w:proofErr w:type="spellStart"/>
    <w:r>
      <w:rPr>
        <w:color w:val="17365D"/>
      </w:rPr>
      <w:t>402B</w:t>
    </w:r>
    <w:proofErr w:type="spellEnd"/>
    <w:r>
      <w:rPr>
        <w:color w:val="17365D"/>
      </w:rPr>
      <w:t>,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proofErr w:type="spellStart"/>
    <w:r>
      <w:rPr>
        <w:color w:val="17365D"/>
      </w:rPr>
      <w:t>PBX</w:t>
    </w:r>
    <w:proofErr w:type="spellEnd"/>
    <w:r>
      <w:rPr>
        <w:color w:val="17365D"/>
      </w:rPr>
      <w:t xml:space="preserve"> (57-1) 263 0603 - Línea de atención al ciudadano 195 Bogotá DC - Colombia</w:t>
    </w:r>
  </w:p>
  <w:p w14:paraId="1D849B90" w14:textId="77777777" w:rsidR="005C2220" w:rsidRDefault="00703494"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BD71" w14:textId="77777777" w:rsidR="00703494" w:rsidRDefault="00703494" w:rsidP="005C2220">
      <w:r>
        <w:separator/>
      </w:r>
    </w:p>
  </w:footnote>
  <w:footnote w:type="continuationSeparator" w:id="0">
    <w:p w14:paraId="4A24D5A8" w14:textId="77777777" w:rsidR="00703494" w:rsidRDefault="00703494" w:rsidP="005C2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1B7560"/>
    <w:rsid w:val="002008A4"/>
    <w:rsid w:val="002032C4"/>
    <w:rsid w:val="002111DA"/>
    <w:rsid w:val="002128A5"/>
    <w:rsid w:val="00232C3E"/>
    <w:rsid w:val="00251017"/>
    <w:rsid w:val="002701A7"/>
    <w:rsid w:val="002868FA"/>
    <w:rsid w:val="002C31D5"/>
    <w:rsid w:val="00391748"/>
    <w:rsid w:val="003B0C6B"/>
    <w:rsid w:val="003E6D8C"/>
    <w:rsid w:val="00417192"/>
    <w:rsid w:val="0044141F"/>
    <w:rsid w:val="00454049"/>
    <w:rsid w:val="004A4DC0"/>
    <w:rsid w:val="004C347B"/>
    <w:rsid w:val="00505A22"/>
    <w:rsid w:val="0054023F"/>
    <w:rsid w:val="005C2220"/>
    <w:rsid w:val="005C3720"/>
    <w:rsid w:val="005C4892"/>
    <w:rsid w:val="006C00C2"/>
    <w:rsid w:val="006D4276"/>
    <w:rsid w:val="00703494"/>
    <w:rsid w:val="00716926"/>
    <w:rsid w:val="00721754"/>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76D22"/>
    <w:rsid w:val="00990DD1"/>
    <w:rsid w:val="009B119E"/>
    <w:rsid w:val="009E0EEF"/>
    <w:rsid w:val="009E1916"/>
    <w:rsid w:val="009E72BF"/>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E3516"/>
    <w:rsid w:val="00D330B8"/>
    <w:rsid w:val="00D4098B"/>
    <w:rsid w:val="00D50415"/>
    <w:rsid w:val="00D72568"/>
    <w:rsid w:val="00D91CAC"/>
    <w:rsid w:val="00DF2B29"/>
    <w:rsid w:val="00E15791"/>
    <w:rsid w:val="00E565C5"/>
    <w:rsid w:val="00E8697E"/>
    <w:rsid w:val="00F82F92"/>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A1CD-9C99-4F65-ADCD-31FEDDCF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contr</cp:lastModifiedBy>
  <cp:revision>6</cp:revision>
  <cp:lastPrinted>2019-03-06T14:14:00Z</cp:lastPrinted>
  <dcterms:created xsi:type="dcterms:W3CDTF">2021-07-07T20:11:00Z</dcterms:created>
  <dcterms:modified xsi:type="dcterms:W3CDTF">2021-07-07T20:20:00Z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