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1E56" w14:textId="77777777" w:rsidR="0054023F" w:rsidRDefault="0054023F">
      <w:pPr>
        <w:pStyle w:val="Textoindependiente"/>
        <w:spacing w:before="1" w:after="1"/>
        <w:rPr>
          <w:rFonts w:ascii="Times New Roman"/>
          <w:sz w:val="15"/>
        </w:rPr>
      </w:pPr>
    </w:p>
    <w:tbl>
      <w:tblPr>
        <w:tblStyle w:val="TableNormal"/>
        <w:tblpPr w:leftFromText="141" w:rightFromText="141" w:vertAnchor="text" w:horzAnchor="margin"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2932"/>
        <w:gridCol w:w="3144"/>
        <w:gridCol w:w="3329"/>
        <w:gridCol w:w="1349"/>
        <w:gridCol w:w="2231"/>
      </w:tblGrid>
      <w:tr w:rsidR="0054023F" w:rsidRPr="00AC46AD" w14:paraId="5409B1FA" w14:textId="77777777" w:rsidTr="0054023F">
        <w:trPr>
          <w:trHeight w:val="515"/>
        </w:trPr>
        <w:tc>
          <w:tcPr>
            <w:tcW w:w="15750" w:type="dxa"/>
            <w:gridSpan w:val="6"/>
          </w:tcPr>
          <w:p w14:paraId="639486F1" w14:textId="201A3BB1" w:rsidR="0054023F" w:rsidRPr="00AC46AD" w:rsidRDefault="0054023F" w:rsidP="0054023F">
            <w:pPr>
              <w:pStyle w:val="TableParagraph"/>
              <w:spacing w:before="104"/>
              <w:ind w:left="5691" w:right="5682"/>
              <w:jc w:val="center"/>
              <w:rPr>
                <w:b/>
                <w:sz w:val="16"/>
                <w:szCs w:val="16"/>
              </w:rPr>
            </w:pPr>
            <w:r w:rsidRPr="00AC46AD">
              <w:rPr>
                <w:b/>
                <w:sz w:val="16"/>
                <w:szCs w:val="16"/>
              </w:rPr>
              <w:t xml:space="preserve">INFORME DE DEFENSA JUDICIAL VIGENTE </w:t>
            </w:r>
            <w:r w:rsidR="00D91CAC">
              <w:rPr>
                <w:b/>
                <w:sz w:val="16"/>
                <w:szCs w:val="16"/>
              </w:rPr>
              <w:t>30</w:t>
            </w:r>
            <w:r>
              <w:rPr>
                <w:b/>
                <w:sz w:val="16"/>
                <w:szCs w:val="16"/>
              </w:rPr>
              <w:t>/0</w:t>
            </w:r>
            <w:r w:rsidR="008D3751">
              <w:rPr>
                <w:b/>
                <w:sz w:val="16"/>
                <w:szCs w:val="16"/>
              </w:rPr>
              <w:t>4</w:t>
            </w:r>
            <w:r w:rsidRPr="00AC46AD">
              <w:rPr>
                <w:b/>
                <w:sz w:val="16"/>
                <w:szCs w:val="16"/>
              </w:rPr>
              <w:t>/20</w:t>
            </w:r>
            <w:r>
              <w:rPr>
                <w:b/>
                <w:sz w:val="16"/>
                <w:szCs w:val="16"/>
              </w:rPr>
              <w:t>21</w:t>
            </w:r>
            <w:r w:rsidRPr="00AC46AD">
              <w:rPr>
                <w:b/>
                <w:sz w:val="16"/>
                <w:szCs w:val="16"/>
              </w:rPr>
              <w:t>.</w:t>
            </w:r>
          </w:p>
        </w:tc>
      </w:tr>
      <w:tr w:rsidR="0054023F" w:rsidRPr="00AC46AD" w14:paraId="310E15B1" w14:textId="77777777" w:rsidTr="0054023F">
        <w:trPr>
          <w:trHeight w:val="782"/>
        </w:trPr>
        <w:tc>
          <w:tcPr>
            <w:tcW w:w="2765" w:type="dxa"/>
          </w:tcPr>
          <w:p w14:paraId="12FDA947" w14:textId="77777777" w:rsidR="0054023F" w:rsidRPr="00AC46AD" w:rsidRDefault="0054023F" w:rsidP="0054023F">
            <w:pPr>
              <w:pStyle w:val="TableParagraph"/>
              <w:ind w:left="146"/>
              <w:rPr>
                <w:b/>
                <w:sz w:val="16"/>
                <w:szCs w:val="16"/>
              </w:rPr>
            </w:pPr>
            <w:r w:rsidRPr="00AC46AD">
              <w:rPr>
                <w:b/>
                <w:sz w:val="16"/>
                <w:szCs w:val="16"/>
              </w:rPr>
              <w:t>N. DE DEMANDAS/ DENUNCIAS</w:t>
            </w:r>
          </w:p>
        </w:tc>
        <w:tc>
          <w:tcPr>
            <w:tcW w:w="2932" w:type="dxa"/>
          </w:tcPr>
          <w:p w14:paraId="2853BA06" w14:textId="77777777" w:rsidR="0054023F" w:rsidRPr="00AC46AD" w:rsidRDefault="0054023F" w:rsidP="0054023F">
            <w:pPr>
              <w:pStyle w:val="TableParagraph"/>
              <w:ind w:left="758" w:hanging="519"/>
              <w:rPr>
                <w:b/>
                <w:sz w:val="16"/>
                <w:szCs w:val="16"/>
              </w:rPr>
            </w:pPr>
            <w:r w:rsidRPr="00AC46AD">
              <w:rPr>
                <w:b/>
                <w:sz w:val="16"/>
                <w:szCs w:val="16"/>
              </w:rPr>
              <w:t>DEMANDANTE/ DENUNCIANTE</w:t>
            </w:r>
          </w:p>
        </w:tc>
        <w:tc>
          <w:tcPr>
            <w:tcW w:w="3144" w:type="dxa"/>
          </w:tcPr>
          <w:p w14:paraId="2F14389F" w14:textId="77777777" w:rsidR="0054023F" w:rsidRPr="00AC46AD" w:rsidRDefault="0054023F" w:rsidP="0054023F">
            <w:pPr>
              <w:pStyle w:val="TableParagraph"/>
              <w:ind w:left="588" w:right="529" w:hanging="304"/>
              <w:rPr>
                <w:b/>
                <w:sz w:val="16"/>
                <w:szCs w:val="16"/>
              </w:rPr>
            </w:pPr>
            <w:r w:rsidRPr="00AC46AD">
              <w:rPr>
                <w:b/>
                <w:sz w:val="16"/>
                <w:szCs w:val="16"/>
              </w:rPr>
              <w:t>DEMANDADO / DENUNCIADO</w:t>
            </w:r>
          </w:p>
        </w:tc>
        <w:tc>
          <w:tcPr>
            <w:tcW w:w="3329" w:type="dxa"/>
          </w:tcPr>
          <w:p w14:paraId="35CCE755" w14:textId="77777777" w:rsidR="0054023F" w:rsidRPr="00AC46AD" w:rsidRDefault="0054023F" w:rsidP="0054023F">
            <w:pPr>
              <w:pStyle w:val="TableParagraph"/>
              <w:ind w:left="420" w:right="413"/>
              <w:jc w:val="center"/>
              <w:rPr>
                <w:b/>
                <w:sz w:val="16"/>
                <w:szCs w:val="16"/>
              </w:rPr>
            </w:pPr>
            <w:r w:rsidRPr="00AC46AD">
              <w:rPr>
                <w:b/>
                <w:sz w:val="16"/>
                <w:szCs w:val="16"/>
              </w:rPr>
              <w:t>ESTADO</w:t>
            </w:r>
          </w:p>
        </w:tc>
        <w:tc>
          <w:tcPr>
            <w:tcW w:w="1349" w:type="dxa"/>
          </w:tcPr>
          <w:p w14:paraId="10D36ADE" w14:textId="77777777" w:rsidR="0054023F" w:rsidRPr="00AC46AD" w:rsidRDefault="0054023F" w:rsidP="0054023F">
            <w:pPr>
              <w:pStyle w:val="TableParagraph"/>
              <w:ind w:left="254"/>
              <w:rPr>
                <w:b/>
                <w:sz w:val="16"/>
                <w:szCs w:val="16"/>
              </w:rPr>
            </w:pPr>
            <w:r w:rsidRPr="00AC46AD">
              <w:rPr>
                <w:b/>
                <w:sz w:val="16"/>
                <w:szCs w:val="16"/>
              </w:rPr>
              <w:t>CUANTÍA</w:t>
            </w:r>
          </w:p>
        </w:tc>
        <w:tc>
          <w:tcPr>
            <w:tcW w:w="2231" w:type="dxa"/>
          </w:tcPr>
          <w:p w14:paraId="19B788F6" w14:textId="77777777" w:rsidR="0054023F" w:rsidRPr="00AC46AD" w:rsidRDefault="0054023F" w:rsidP="0054023F">
            <w:pPr>
              <w:pStyle w:val="TableParagraph"/>
              <w:ind w:left="622" w:hanging="271"/>
              <w:rPr>
                <w:b/>
                <w:sz w:val="16"/>
                <w:szCs w:val="16"/>
              </w:rPr>
            </w:pPr>
            <w:r w:rsidRPr="00AC46AD">
              <w:rPr>
                <w:b/>
                <w:sz w:val="16"/>
                <w:szCs w:val="16"/>
              </w:rPr>
              <w:t>RIESGO DE PERDIDA</w:t>
            </w:r>
          </w:p>
        </w:tc>
      </w:tr>
      <w:tr w:rsidR="0054023F" w:rsidRPr="00AC46AD" w14:paraId="75507574" w14:textId="77777777" w:rsidTr="0054023F">
        <w:trPr>
          <w:trHeight w:val="1399"/>
        </w:trPr>
        <w:tc>
          <w:tcPr>
            <w:tcW w:w="2765" w:type="dxa"/>
          </w:tcPr>
          <w:p w14:paraId="0462F65B" w14:textId="77777777" w:rsidR="0054023F" w:rsidRPr="00AC46AD" w:rsidRDefault="0054023F" w:rsidP="0054023F">
            <w:pPr>
              <w:pStyle w:val="TableParagraph"/>
              <w:spacing w:before="141"/>
              <w:ind w:left="107"/>
              <w:rPr>
                <w:b/>
                <w:sz w:val="16"/>
                <w:szCs w:val="16"/>
              </w:rPr>
            </w:pPr>
            <w:r w:rsidRPr="00AC46AD">
              <w:rPr>
                <w:b/>
                <w:w w:val="95"/>
                <w:sz w:val="16"/>
                <w:szCs w:val="16"/>
              </w:rPr>
              <w:t xml:space="preserve">1. </w:t>
            </w:r>
            <w:r w:rsidRPr="007F78FE">
              <w:rPr>
                <w:sz w:val="16"/>
                <w:szCs w:val="16"/>
              </w:rPr>
              <w:t>Proceso Ejecutivo Singular De Mayor Cuantía (Derivado De Una Acción De Repetición</w:t>
            </w:r>
            <w:r>
              <w:rPr>
                <w:sz w:val="16"/>
                <w:szCs w:val="16"/>
              </w:rPr>
              <w:t>)</w:t>
            </w:r>
          </w:p>
        </w:tc>
        <w:tc>
          <w:tcPr>
            <w:tcW w:w="2932" w:type="dxa"/>
          </w:tcPr>
          <w:p w14:paraId="6391A65F" w14:textId="77777777" w:rsidR="0054023F" w:rsidRPr="00AC46AD" w:rsidRDefault="0054023F" w:rsidP="0054023F">
            <w:pPr>
              <w:pStyle w:val="TableParagraph"/>
              <w:spacing w:before="106"/>
              <w:ind w:left="105" w:right="87"/>
              <w:rPr>
                <w:sz w:val="16"/>
                <w:szCs w:val="16"/>
              </w:rPr>
            </w:pPr>
            <w:r w:rsidRPr="00AC46AD">
              <w:rPr>
                <w:sz w:val="16"/>
                <w:szCs w:val="16"/>
              </w:rPr>
              <w:t>Instituto para la investigación Educativa y el Desarrollo Pedagógico – IDEP.</w:t>
            </w:r>
          </w:p>
        </w:tc>
        <w:tc>
          <w:tcPr>
            <w:tcW w:w="3144" w:type="dxa"/>
          </w:tcPr>
          <w:p w14:paraId="65A875E2" w14:textId="77777777" w:rsidR="0054023F" w:rsidRPr="00AC46AD" w:rsidRDefault="0054023F" w:rsidP="0054023F">
            <w:pPr>
              <w:pStyle w:val="TableParagraph"/>
              <w:spacing w:before="106"/>
              <w:ind w:right="359"/>
              <w:rPr>
                <w:sz w:val="16"/>
                <w:szCs w:val="16"/>
              </w:rPr>
            </w:pPr>
            <w:r w:rsidRPr="00AC46AD">
              <w:rPr>
                <w:sz w:val="16"/>
                <w:szCs w:val="16"/>
              </w:rPr>
              <w:t>María Magdalena Morales Sarmiento</w:t>
            </w:r>
          </w:p>
        </w:tc>
        <w:tc>
          <w:tcPr>
            <w:tcW w:w="3329" w:type="dxa"/>
          </w:tcPr>
          <w:p w14:paraId="0ABF441C" w14:textId="77777777" w:rsidR="0054023F" w:rsidRDefault="0054023F" w:rsidP="0054023F">
            <w:pPr>
              <w:jc w:val="both"/>
              <w:rPr>
                <w:rFonts w:eastAsia="Times New Roman"/>
                <w:sz w:val="16"/>
                <w:szCs w:val="16"/>
                <w:lang w:bidi="ar-SA"/>
              </w:rPr>
            </w:pPr>
          </w:p>
          <w:p w14:paraId="66A493F3" w14:textId="77777777" w:rsidR="0054023F" w:rsidRDefault="0054023F" w:rsidP="0054023F">
            <w:pPr>
              <w:jc w:val="both"/>
              <w:rPr>
                <w:rFonts w:eastAsia="Times New Roman"/>
                <w:sz w:val="16"/>
                <w:szCs w:val="16"/>
                <w:lang w:bidi="ar-SA"/>
              </w:rPr>
            </w:pPr>
            <w:r>
              <w:rPr>
                <w:rFonts w:eastAsia="Times New Roman"/>
                <w:sz w:val="16"/>
                <w:szCs w:val="16"/>
                <w:lang w:bidi="ar-SA"/>
              </w:rPr>
              <w:t xml:space="preserve">Una vez radicado el </w:t>
            </w:r>
            <w:r w:rsidRPr="009B119E">
              <w:rPr>
                <w:rFonts w:eastAsia="Times New Roman"/>
                <w:sz w:val="16"/>
                <w:szCs w:val="16"/>
                <w:lang w:bidi="ar-SA"/>
              </w:rPr>
              <w:t xml:space="preserve">09 de febrero revocatoria de poder </w:t>
            </w:r>
            <w:r>
              <w:rPr>
                <w:rFonts w:eastAsia="Times New Roman"/>
                <w:sz w:val="16"/>
                <w:szCs w:val="16"/>
                <w:lang w:bidi="ar-SA"/>
              </w:rPr>
              <w:t xml:space="preserve">y reconocido personería jurídica para actuar como apoderada judicial, a partir el 11 de marzo de 2021 se presentaron mediante mensaje de datos con memorial adjunto diversas solicitudes para la emisión del expediente en digital, como también escrito en el que se solicita dar impulso procesal a las peticiones presentadas por el anterior apoderado en relación a pronunciamiento de medidas cautelares. </w:t>
            </w:r>
          </w:p>
          <w:p w14:paraId="52CCD0CE" w14:textId="77777777" w:rsidR="0054023F" w:rsidRDefault="0054023F" w:rsidP="0054023F">
            <w:pPr>
              <w:jc w:val="both"/>
              <w:rPr>
                <w:rFonts w:eastAsia="Times New Roman"/>
                <w:sz w:val="16"/>
                <w:szCs w:val="16"/>
                <w:lang w:bidi="ar-SA"/>
              </w:rPr>
            </w:pPr>
          </w:p>
          <w:p w14:paraId="16734E86" w14:textId="77777777" w:rsidR="0054023F" w:rsidRDefault="0054023F" w:rsidP="0054023F">
            <w:pPr>
              <w:jc w:val="both"/>
              <w:rPr>
                <w:rFonts w:eastAsia="Times New Roman"/>
                <w:sz w:val="16"/>
                <w:szCs w:val="16"/>
                <w:lang w:bidi="ar-SA"/>
              </w:rPr>
            </w:pPr>
            <w:r>
              <w:rPr>
                <w:rFonts w:eastAsia="Times New Roman"/>
                <w:sz w:val="16"/>
                <w:szCs w:val="16"/>
                <w:lang w:bidi="ar-SA"/>
              </w:rPr>
              <w:t xml:space="preserve">A la fecha y teniendo en cuenta la comunicación establecía en el juzgado se programó cita ante el despacho para el pasado 05 de abril de año en curso, del cual, previamente mediante memorial, se solicitó la información correspondiente sobre el arancel judicial. </w:t>
            </w:r>
          </w:p>
          <w:p w14:paraId="60981C6E" w14:textId="77777777" w:rsidR="0054023F" w:rsidRDefault="0054023F" w:rsidP="0054023F">
            <w:pPr>
              <w:jc w:val="both"/>
              <w:rPr>
                <w:rFonts w:eastAsia="Times New Roman"/>
                <w:sz w:val="16"/>
                <w:szCs w:val="16"/>
                <w:lang w:bidi="ar-SA"/>
              </w:rPr>
            </w:pPr>
          </w:p>
          <w:p w14:paraId="4687992D" w14:textId="77777777" w:rsidR="0054023F" w:rsidRDefault="0054023F" w:rsidP="0054023F">
            <w:pPr>
              <w:jc w:val="both"/>
              <w:rPr>
                <w:rFonts w:eastAsia="Times New Roman"/>
                <w:sz w:val="16"/>
                <w:szCs w:val="16"/>
                <w:lang w:bidi="ar-SA"/>
              </w:rPr>
            </w:pPr>
            <w:r>
              <w:rPr>
                <w:rFonts w:eastAsia="Times New Roman"/>
                <w:sz w:val="16"/>
                <w:szCs w:val="16"/>
                <w:lang w:bidi="ar-SA"/>
              </w:rPr>
              <w:t>De igual forma, mediante estado del 24 de marzo se requirió a la suscrita para aclarar la solicitud de impulso procesal, toda vez que en el despacho no se registraba el memorial presentado por el abogado anterior, motivo por el cual se surtió el respectivo requerimiento aportando la documentación respectiva el día 26 de marzo de hogaño.</w:t>
            </w:r>
          </w:p>
          <w:p w14:paraId="5B0C3ECB" w14:textId="77777777" w:rsidR="0054023F" w:rsidRDefault="0054023F" w:rsidP="0054023F">
            <w:pPr>
              <w:jc w:val="both"/>
              <w:rPr>
                <w:rFonts w:eastAsia="Times New Roman"/>
                <w:sz w:val="16"/>
                <w:szCs w:val="16"/>
                <w:lang w:bidi="ar-SA"/>
              </w:rPr>
            </w:pPr>
          </w:p>
          <w:p w14:paraId="3133ABDE" w14:textId="1FE19B75" w:rsidR="0054023F" w:rsidRPr="00D91CAC" w:rsidRDefault="0054023F" w:rsidP="00D91CAC">
            <w:pPr>
              <w:jc w:val="both"/>
              <w:rPr>
                <w:rFonts w:eastAsia="Times New Roman"/>
                <w:sz w:val="16"/>
                <w:szCs w:val="16"/>
                <w:lang w:bidi="ar-SA"/>
              </w:rPr>
            </w:pPr>
            <w:r>
              <w:rPr>
                <w:rFonts w:eastAsia="Times New Roman"/>
                <w:sz w:val="16"/>
                <w:szCs w:val="16"/>
                <w:lang w:bidi="ar-SA"/>
              </w:rPr>
              <w:t>Todas las actuaciones anteriormente mencionadas, se encuentran ya registradas en el sistema de la página de la rama Judicial.</w:t>
            </w:r>
          </w:p>
        </w:tc>
        <w:tc>
          <w:tcPr>
            <w:tcW w:w="1349" w:type="dxa"/>
          </w:tcPr>
          <w:p w14:paraId="26553D31" w14:textId="77777777" w:rsidR="0054023F" w:rsidRPr="00AC46AD" w:rsidRDefault="0054023F" w:rsidP="0054023F">
            <w:pPr>
              <w:pStyle w:val="TableParagraph"/>
              <w:spacing w:before="106"/>
              <w:rPr>
                <w:sz w:val="16"/>
                <w:szCs w:val="16"/>
              </w:rPr>
            </w:pPr>
            <w:r w:rsidRPr="00AC46AD">
              <w:rPr>
                <w:sz w:val="16"/>
                <w:szCs w:val="16"/>
              </w:rPr>
              <w:t>$ 705.168.401</w:t>
            </w:r>
          </w:p>
        </w:tc>
        <w:tc>
          <w:tcPr>
            <w:tcW w:w="2231" w:type="dxa"/>
          </w:tcPr>
          <w:p w14:paraId="2F19369A" w14:textId="77777777" w:rsidR="0054023F" w:rsidRPr="00AC46AD" w:rsidRDefault="0054023F" w:rsidP="0054023F">
            <w:pPr>
              <w:pStyle w:val="TableParagraph"/>
              <w:spacing w:before="99"/>
              <w:rPr>
                <w:sz w:val="16"/>
                <w:szCs w:val="16"/>
              </w:rPr>
            </w:pPr>
            <w:r w:rsidRPr="00AC46AD">
              <w:rPr>
                <w:sz w:val="16"/>
                <w:szCs w:val="16"/>
              </w:rPr>
              <w:t>Bajo</w:t>
            </w:r>
          </w:p>
        </w:tc>
      </w:tr>
      <w:tr w:rsidR="0054023F" w:rsidRPr="00AC46AD" w14:paraId="3F61C615" w14:textId="77777777" w:rsidTr="0054023F">
        <w:trPr>
          <w:trHeight w:val="473"/>
        </w:trPr>
        <w:tc>
          <w:tcPr>
            <w:tcW w:w="2765" w:type="dxa"/>
          </w:tcPr>
          <w:p w14:paraId="2AB6D63B" w14:textId="77777777" w:rsidR="0054023F" w:rsidRPr="008378A9" w:rsidRDefault="0054023F" w:rsidP="0054023F">
            <w:pPr>
              <w:pStyle w:val="TableParagraph"/>
              <w:spacing w:before="138"/>
              <w:ind w:left="355" w:right="512" w:hanging="248"/>
              <w:rPr>
                <w:sz w:val="16"/>
                <w:szCs w:val="16"/>
              </w:rPr>
            </w:pPr>
            <w:r w:rsidRPr="008378A9">
              <w:rPr>
                <w:w w:val="90"/>
                <w:sz w:val="16"/>
                <w:szCs w:val="16"/>
              </w:rPr>
              <w:t xml:space="preserve">2. Proceso administrativo </w:t>
            </w:r>
            <w:r w:rsidRPr="008378A9">
              <w:rPr>
                <w:sz w:val="16"/>
                <w:szCs w:val="16"/>
              </w:rPr>
              <w:t>nulidad simple</w:t>
            </w:r>
          </w:p>
        </w:tc>
        <w:tc>
          <w:tcPr>
            <w:tcW w:w="2932" w:type="dxa"/>
          </w:tcPr>
          <w:p w14:paraId="43456F46" w14:textId="77777777" w:rsidR="0054023F" w:rsidRPr="00AC46AD" w:rsidRDefault="0054023F" w:rsidP="0054023F">
            <w:pPr>
              <w:pStyle w:val="TableParagraph"/>
              <w:ind w:left="105"/>
              <w:rPr>
                <w:sz w:val="16"/>
                <w:szCs w:val="16"/>
              </w:rPr>
            </w:pPr>
            <w:r w:rsidRPr="00AC46AD">
              <w:rPr>
                <w:sz w:val="16"/>
                <w:szCs w:val="16"/>
              </w:rPr>
              <w:t xml:space="preserve">Pedro Emilio Rodríguez </w:t>
            </w:r>
            <w:proofErr w:type="spellStart"/>
            <w:r w:rsidRPr="00AC46AD">
              <w:rPr>
                <w:sz w:val="16"/>
                <w:szCs w:val="16"/>
              </w:rPr>
              <w:t>Velandía</w:t>
            </w:r>
            <w:proofErr w:type="spellEnd"/>
          </w:p>
        </w:tc>
        <w:tc>
          <w:tcPr>
            <w:tcW w:w="3144" w:type="dxa"/>
          </w:tcPr>
          <w:p w14:paraId="59CAA21A" w14:textId="77777777" w:rsidR="0054023F" w:rsidRPr="00AC46AD" w:rsidRDefault="0054023F" w:rsidP="0054023F">
            <w:pPr>
              <w:pStyle w:val="TableParagraph"/>
              <w:rPr>
                <w:sz w:val="16"/>
                <w:szCs w:val="16"/>
              </w:rPr>
            </w:pPr>
            <w:r w:rsidRPr="00AC46AD">
              <w:rPr>
                <w:sz w:val="16"/>
                <w:szCs w:val="16"/>
              </w:rPr>
              <w:t>Instituto para la investigación Educativa y el Desarrollo Pedagógico – IDEP.</w:t>
            </w:r>
          </w:p>
        </w:tc>
        <w:tc>
          <w:tcPr>
            <w:tcW w:w="3329" w:type="dxa"/>
          </w:tcPr>
          <w:p w14:paraId="4DB998D6" w14:textId="77777777" w:rsidR="0054023F" w:rsidRDefault="0054023F" w:rsidP="0054023F">
            <w:pPr>
              <w:pStyle w:val="TableParagraph"/>
              <w:spacing w:before="105" w:after="240"/>
              <w:ind w:left="170" w:right="415"/>
              <w:jc w:val="both"/>
              <w:rPr>
                <w:rFonts w:eastAsia="Times New Roman"/>
                <w:sz w:val="16"/>
                <w:szCs w:val="16"/>
                <w:lang w:bidi="ar-SA"/>
              </w:rPr>
            </w:pPr>
            <w:r w:rsidRPr="009B119E">
              <w:rPr>
                <w:rFonts w:eastAsia="Times New Roman"/>
                <w:sz w:val="16"/>
                <w:szCs w:val="16"/>
                <w:lang w:bidi="ar-SA"/>
              </w:rPr>
              <w:t xml:space="preserve">No ha habido cambios desde el último informe. El día 09 de febrero se radico poder con sus respectivos anexos y se </w:t>
            </w:r>
            <w:r w:rsidRPr="009B119E">
              <w:rPr>
                <w:rFonts w:eastAsia="Times New Roman"/>
                <w:sz w:val="16"/>
                <w:szCs w:val="16"/>
                <w:lang w:bidi="ar-SA"/>
              </w:rPr>
              <w:lastRenderedPageBreak/>
              <w:t xml:space="preserve">está a la espera de </w:t>
            </w:r>
            <w:r>
              <w:rPr>
                <w:rFonts w:eastAsia="Times New Roman"/>
                <w:sz w:val="16"/>
                <w:szCs w:val="16"/>
                <w:lang w:bidi="ar-SA"/>
              </w:rPr>
              <w:t>pronunciamiento del despacho, sin embargo al revisar, el sistema de la página de la Rama Judicial se evidencia la recepción de memoriales de otros apoderados correspondientes a actualización de datos para efectos de notificación entre otros.</w:t>
            </w:r>
          </w:p>
          <w:p w14:paraId="642917F7" w14:textId="2D159506" w:rsidR="0054023F" w:rsidRPr="0054023F" w:rsidRDefault="0054023F" w:rsidP="0054023F">
            <w:pPr>
              <w:pStyle w:val="TableParagraph"/>
              <w:spacing w:before="105" w:after="240"/>
              <w:ind w:left="170" w:right="415"/>
              <w:jc w:val="both"/>
              <w:rPr>
                <w:rFonts w:eastAsia="Times New Roman"/>
                <w:sz w:val="16"/>
                <w:szCs w:val="16"/>
                <w:lang w:bidi="ar-SA"/>
              </w:rPr>
            </w:pPr>
            <w:r>
              <w:rPr>
                <w:rFonts w:eastAsia="Times New Roman"/>
                <w:sz w:val="16"/>
                <w:szCs w:val="16"/>
                <w:lang w:bidi="ar-SA"/>
              </w:rPr>
              <w:t xml:space="preserve">A la fecha, el asunto de reconocimiento de personería se encuentra al despacho. </w:t>
            </w:r>
          </w:p>
        </w:tc>
        <w:tc>
          <w:tcPr>
            <w:tcW w:w="1349" w:type="dxa"/>
          </w:tcPr>
          <w:p w14:paraId="178950D9" w14:textId="77777777" w:rsidR="0054023F" w:rsidRPr="00AC46AD" w:rsidRDefault="0054023F" w:rsidP="0054023F">
            <w:pPr>
              <w:pStyle w:val="TableParagraph"/>
              <w:rPr>
                <w:sz w:val="16"/>
                <w:szCs w:val="16"/>
              </w:rPr>
            </w:pPr>
            <w:r w:rsidRPr="00AC46AD">
              <w:rPr>
                <w:sz w:val="16"/>
                <w:szCs w:val="16"/>
              </w:rPr>
              <w:lastRenderedPageBreak/>
              <w:t>N.A.</w:t>
            </w:r>
          </w:p>
        </w:tc>
        <w:tc>
          <w:tcPr>
            <w:tcW w:w="2231" w:type="dxa"/>
          </w:tcPr>
          <w:p w14:paraId="09EF60D0" w14:textId="77777777" w:rsidR="0054023F" w:rsidRPr="00AC46AD" w:rsidRDefault="0054023F" w:rsidP="0054023F">
            <w:pPr>
              <w:pStyle w:val="TableParagraph"/>
              <w:spacing w:before="96"/>
              <w:rPr>
                <w:sz w:val="16"/>
                <w:szCs w:val="16"/>
              </w:rPr>
            </w:pPr>
            <w:r w:rsidRPr="00AC46AD">
              <w:rPr>
                <w:sz w:val="16"/>
                <w:szCs w:val="16"/>
              </w:rPr>
              <w:t>Bajo</w:t>
            </w:r>
          </w:p>
        </w:tc>
      </w:tr>
      <w:tr w:rsidR="0054023F" w:rsidRPr="00AC46AD" w14:paraId="40193D3B" w14:textId="77777777" w:rsidTr="00D91CAC">
        <w:trPr>
          <w:trHeight w:val="2354"/>
        </w:trPr>
        <w:tc>
          <w:tcPr>
            <w:tcW w:w="2765" w:type="dxa"/>
          </w:tcPr>
          <w:p w14:paraId="24F8E826" w14:textId="77777777" w:rsidR="0054023F" w:rsidRPr="008378A9" w:rsidRDefault="0054023F" w:rsidP="0054023F">
            <w:pPr>
              <w:pStyle w:val="TableParagraph"/>
              <w:spacing w:before="138"/>
              <w:ind w:left="355" w:right="369" w:hanging="248"/>
              <w:rPr>
                <w:w w:val="95"/>
                <w:sz w:val="16"/>
                <w:szCs w:val="16"/>
              </w:rPr>
            </w:pPr>
            <w:r w:rsidRPr="008378A9">
              <w:rPr>
                <w:w w:val="90"/>
                <w:sz w:val="16"/>
                <w:szCs w:val="16"/>
              </w:rPr>
              <w:t xml:space="preserve">3. Proceso administrativo </w:t>
            </w:r>
            <w:r w:rsidRPr="008378A9">
              <w:rPr>
                <w:sz w:val="16"/>
                <w:szCs w:val="16"/>
              </w:rPr>
              <w:t>nulidad simple</w:t>
            </w:r>
          </w:p>
        </w:tc>
        <w:tc>
          <w:tcPr>
            <w:tcW w:w="2932" w:type="dxa"/>
          </w:tcPr>
          <w:p w14:paraId="7BEECF72" w14:textId="77777777" w:rsidR="0054023F" w:rsidRPr="00AC46AD" w:rsidRDefault="0054023F" w:rsidP="0054023F">
            <w:pPr>
              <w:pStyle w:val="TableParagraph"/>
              <w:ind w:left="105" w:right="87"/>
              <w:rPr>
                <w:sz w:val="16"/>
                <w:szCs w:val="16"/>
              </w:rPr>
            </w:pPr>
            <w:r w:rsidRPr="00AC46AD">
              <w:rPr>
                <w:sz w:val="16"/>
                <w:szCs w:val="16"/>
              </w:rPr>
              <w:t>Martha Ivvete Ramírez Navarrete</w:t>
            </w:r>
          </w:p>
        </w:tc>
        <w:tc>
          <w:tcPr>
            <w:tcW w:w="3144" w:type="dxa"/>
          </w:tcPr>
          <w:p w14:paraId="139939DC" w14:textId="77777777" w:rsidR="0054023F" w:rsidRPr="00AC46AD" w:rsidRDefault="0054023F" w:rsidP="0054023F">
            <w:pPr>
              <w:pStyle w:val="TableParagraph"/>
              <w:ind w:right="491"/>
              <w:rPr>
                <w:sz w:val="16"/>
                <w:szCs w:val="16"/>
              </w:rPr>
            </w:pPr>
            <w:r w:rsidRPr="00AC46AD">
              <w:rPr>
                <w:sz w:val="16"/>
                <w:szCs w:val="16"/>
              </w:rPr>
              <w:t>CNSC y otras entidades incluyendo el Instituto para la investigación Educativa y el Desarrollo Pedagógico – IDEP</w:t>
            </w:r>
          </w:p>
        </w:tc>
        <w:tc>
          <w:tcPr>
            <w:tcW w:w="3329" w:type="dxa"/>
          </w:tcPr>
          <w:p w14:paraId="784D60B2" w14:textId="77777777" w:rsidR="0054023F" w:rsidRDefault="0054023F" w:rsidP="0054023F">
            <w:pPr>
              <w:pStyle w:val="TableParagraph"/>
              <w:spacing w:before="105" w:after="240"/>
              <w:ind w:left="170" w:right="415"/>
              <w:jc w:val="both"/>
              <w:rPr>
                <w:rFonts w:eastAsia="Times New Roman"/>
                <w:sz w:val="16"/>
                <w:szCs w:val="16"/>
                <w:lang w:bidi="ar-SA"/>
              </w:rPr>
            </w:pPr>
            <w:r>
              <w:rPr>
                <w:rFonts w:eastAsia="Times New Roman"/>
                <w:sz w:val="16"/>
                <w:szCs w:val="16"/>
                <w:lang w:bidi="ar-SA"/>
              </w:rPr>
              <w:t>N</w:t>
            </w:r>
            <w:r w:rsidRPr="009B119E">
              <w:rPr>
                <w:rFonts w:eastAsia="Times New Roman"/>
                <w:sz w:val="16"/>
                <w:szCs w:val="16"/>
                <w:lang w:bidi="ar-SA"/>
              </w:rPr>
              <w:t>o ha habido cambios desde el último informe. El día 09 de febrero se radico poder con sus respectivos anexos y se está a la espera de pronunciamiento del despacho.</w:t>
            </w:r>
            <w:r>
              <w:rPr>
                <w:rFonts w:eastAsia="Times New Roman"/>
                <w:sz w:val="16"/>
                <w:szCs w:val="16"/>
                <w:lang w:bidi="ar-SA"/>
              </w:rPr>
              <w:t xml:space="preserve"> Sin embargo al revisar, el sistema de la página de la Rama Judicial se evidencia la recepción de memoriales de otros apoderados.</w:t>
            </w:r>
          </w:p>
          <w:p w14:paraId="4B837A35" w14:textId="77777777" w:rsidR="0054023F" w:rsidRPr="0054023F" w:rsidRDefault="0054023F" w:rsidP="0054023F">
            <w:pPr>
              <w:pStyle w:val="TableParagraph"/>
              <w:spacing w:before="105" w:after="240"/>
              <w:ind w:left="170" w:right="415"/>
              <w:jc w:val="both"/>
              <w:rPr>
                <w:rFonts w:eastAsia="Times New Roman"/>
                <w:sz w:val="16"/>
                <w:szCs w:val="16"/>
                <w:lang w:bidi="ar-SA"/>
              </w:rPr>
            </w:pPr>
            <w:r>
              <w:rPr>
                <w:rFonts w:eastAsia="Times New Roman"/>
                <w:sz w:val="16"/>
                <w:szCs w:val="16"/>
                <w:lang w:bidi="ar-SA"/>
              </w:rPr>
              <w:t xml:space="preserve">A la fecha, el asunto de reconocimiento de personería se encuentra al despacho.  </w:t>
            </w:r>
          </w:p>
        </w:tc>
        <w:tc>
          <w:tcPr>
            <w:tcW w:w="1349" w:type="dxa"/>
          </w:tcPr>
          <w:p w14:paraId="0DF432AD" w14:textId="77777777" w:rsidR="0054023F" w:rsidRPr="00172C68" w:rsidRDefault="0054023F" w:rsidP="0054023F">
            <w:pPr>
              <w:pStyle w:val="TableParagraph"/>
              <w:rPr>
                <w:sz w:val="16"/>
                <w:szCs w:val="16"/>
              </w:rPr>
            </w:pPr>
            <w:r w:rsidRPr="00172C68">
              <w:rPr>
                <w:sz w:val="16"/>
                <w:szCs w:val="16"/>
              </w:rPr>
              <w:t>N/A</w:t>
            </w:r>
          </w:p>
        </w:tc>
        <w:tc>
          <w:tcPr>
            <w:tcW w:w="2231" w:type="dxa"/>
          </w:tcPr>
          <w:p w14:paraId="6C48CE24" w14:textId="77777777" w:rsidR="0054023F" w:rsidRPr="00172C68" w:rsidRDefault="0054023F" w:rsidP="0054023F">
            <w:pPr>
              <w:pStyle w:val="TableParagraph"/>
              <w:spacing w:before="96"/>
              <w:rPr>
                <w:sz w:val="16"/>
                <w:szCs w:val="16"/>
              </w:rPr>
            </w:pPr>
            <w:r w:rsidRPr="00172C68">
              <w:rPr>
                <w:sz w:val="16"/>
                <w:szCs w:val="16"/>
              </w:rPr>
              <w:t>Bajo</w:t>
            </w:r>
          </w:p>
        </w:tc>
      </w:tr>
      <w:tr w:rsidR="0054023F" w:rsidRPr="00AC46AD" w14:paraId="2BF99278" w14:textId="77777777" w:rsidTr="0054023F">
        <w:trPr>
          <w:trHeight w:val="844"/>
        </w:trPr>
        <w:tc>
          <w:tcPr>
            <w:tcW w:w="2765" w:type="dxa"/>
          </w:tcPr>
          <w:p w14:paraId="234EC78B" w14:textId="77777777" w:rsidR="0054023F" w:rsidRPr="008378A9" w:rsidRDefault="0054023F" w:rsidP="0054023F">
            <w:pPr>
              <w:pStyle w:val="TableParagraph"/>
              <w:spacing w:before="138"/>
              <w:ind w:left="355" w:right="512" w:hanging="248"/>
              <w:rPr>
                <w:sz w:val="16"/>
                <w:szCs w:val="16"/>
              </w:rPr>
            </w:pPr>
            <w:r w:rsidRPr="008378A9">
              <w:rPr>
                <w:w w:val="95"/>
                <w:sz w:val="16"/>
                <w:szCs w:val="16"/>
              </w:rPr>
              <w:t xml:space="preserve">4. Demanda de reparación </w:t>
            </w:r>
            <w:r w:rsidRPr="008378A9">
              <w:rPr>
                <w:sz w:val="16"/>
                <w:szCs w:val="16"/>
              </w:rPr>
              <w:t>directa</w:t>
            </w:r>
          </w:p>
        </w:tc>
        <w:tc>
          <w:tcPr>
            <w:tcW w:w="2932" w:type="dxa"/>
          </w:tcPr>
          <w:p w14:paraId="2049E16F" w14:textId="77777777" w:rsidR="0054023F" w:rsidRPr="00AC46AD" w:rsidRDefault="0054023F" w:rsidP="0054023F">
            <w:pPr>
              <w:pStyle w:val="TableParagraph"/>
              <w:ind w:left="105"/>
              <w:rPr>
                <w:sz w:val="16"/>
                <w:szCs w:val="16"/>
              </w:rPr>
            </w:pPr>
            <w:r w:rsidRPr="00AC46AD">
              <w:rPr>
                <w:sz w:val="16"/>
                <w:szCs w:val="16"/>
              </w:rPr>
              <w:t>Empresa de telecomunicaciones de Bogotá – E.T.B.</w:t>
            </w:r>
          </w:p>
        </w:tc>
        <w:tc>
          <w:tcPr>
            <w:tcW w:w="3144" w:type="dxa"/>
          </w:tcPr>
          <w:p w14:paraId="4D5A332B" w14:textId="77777777" w:rsidR="0054023F" w:rsidRPr="00AC46AD" w:rsidRDefault="0054023F" w:rsidP="0054023F">
            <w:pPr>
              <w:pStyle w:val="TableParagraph"/>
              <w:rPr>
                <w:sz w:val="16"/>
                <w:szCs w:val="16"/>
              </w:rPr>
            </w:pPr>
            <w:r w:rsidRPr="00AC46AD">
              <w:rPr>
                <w:sz w:val="16"/>
                <w:szCs w:val="16"/>
              </w:rPr>
              <w:t>Instituto para la investigación Educativa y el Desarrollo Pedagógico – IDEP.</w:t>
            </w:r>
          </w:p>
        </w:tc>
        <w:tc>
          <w:tcPr>
            <w:tcW w:w="3329" w:type="dxa"/>
          </w:tcPr>
          <w:p w14:paraId="1869DC47" w14:textId="77777777" w:rsidR="0054023F" w:rsidRPr="009B119E" w:rsidRDefault="0054023F" w:rsidP="0054023F">
            <w:pPr>
              <w:pStyle w:val="TableParagraph"/>
              <w:spacing w:before="105" w:after="240"/>
              <w:ind w:right="415"/>
              <w:jc w:val="both"/>
              <w:rPr>
                <w:sz w:val="16"/>
                <w:szCs w:val="16"/>
              </w:rPr>
            </w:pPr>
            <w:r>
              <w:rPr>
                <w:rFonts w:eastAsia="Times New Roman"/>
                <w:sz w:val="16"/>
                <w:szCs w:val="16"/>
                <w:lang w:bidi="ar-SA"/>
              </w:rPr>
              <w:t xml:space="preserve">Una vez presentado los alegatos de conclusión, previamente solicitados por el despacho, </w:t>
            </w:r>
            <w:r w:rsidRPr="009B119E">
              <w:rPr>
                <w:rFonts w:eastAsia="Times New Roman"/>
                <w:sz w:val="16"/>
                <w:szCs w:val="16"/>
                <w:lang w:bidi="ar-SA"/>
              </w:rPr>
              <w:t xml:space="preserve"> junto con la solicitud de revocatoria del poder el día 10 de febrero hogaño</w:t>
            </w:r>
            <w:r>
              <w:rPr>
                <w:rFonts w:eastAsia="Times New Roman"/>
                <w:sz w:val="16"/>
                <w:szCs w:val="16"/>
                <w:lang w:bidi="ar-SA"/>
              </w:rPr>
              <w:t xml:space="preserve">, nos encontramos a la espera del reconocimiento de personería jurídica, como de la respectiva sentencia en el proceso de la referencia. </w:t>
            </w:r>
          </w:p>
        </w:tc>
        <w:tc>
          <w:tcPr>
            <w:tcW w:w="1349" w:type="dxa"/>
          </w:tcPr>
          <w:p w14:paraId="30345999" w14:textId="77777777" w:rsidR="0054023F" w:rsidRPr="00AC46AD" w:rsidRDefault="0054023F" w:rsidP="0054023F">
            <w:pPr>
              <w:pStyle w:val="TableParagraph"/>
              <w:rPr>
                <w:sz w:val="16"/>
                <w:szCs w:val="16"/>
              </w:rPr>
            </w:pPr>
            <w:r w:rsidRPr="00AC46AD">
              <w:rPr>
                <w:sz w:val="16"/>
                <w:szCs w:val="16"/>
              </w:rPr>
              <w:t>$6.984.854</w:t>
            </w:r>
          </w:p>
        </w:tc>
        <w:tc>
          <w:tcPr>
            <w:tcW w:w="2231" w:type="dxa"/>
          </w:tcPr>
          <w:p w14:paraId="635E1933" w14:textId="77777777" w:rsidR="0054023F" w:rsidRPr="00AC46AD" w:rsidRDefault="0054023F" w:rsidP="0054023F">
            <w:pPr>
              <w:pStyle w:val="TableParagraph"/>
              <w:spacing w:before="96"/>
              <w:rPr>
                <w:sz w:val="16"/>
                <w:szCs w:val="16"/>
              </w:rPr>
            </w:pPr>
            <w:r w:rsidRPr="00AC46AD">
              <w:rPr>
                <w:sz w:val="16"/>
                <w:szCs w:val="16"/>
              </w:rPr>
              <w:t>Bajo</w:t>
            </w:r>
          </w:p>
        </w:tc>
      </w:tr>
    </w:tbl>
    <w:p w14:paraId="63C89A2A" w14:textId="77777777" w:rsidR="0054023F" w:rsidRDefault="0054023F">
      <w:pPr>
        <w:pStyle w:val="Textoindependiente"/>
        <w:spacing w:before="1" w:after="1"/>
        <w:rPr>
          <w:rFonts w:ascii="Times New Roman"/>
          <w:sz w:val="15"/>
        </w:rPr>
      </w:pPr>
    </w:p>
    <w:p w14:paraId="21CF1DB1" w14:textId="77777777" w:rsidR="0054023F" w:rsidRDefault="0054023F">
      <w:pPr>
        <w:pStyle w:val="Textoindependiente"/>
        <w:spacing w:before="1" w:after="1"/>
        <w:rPr>
          <w:rFonts w:ascii="Times New Roman"/>
          <w:sz w:val="15"/>
        </w:rPr>
      </w:pPr>
    </w:p>
    <w:p w14:paraId="413A68E2" w14:textId="77777777" w:rsidR="0054023F" w:rsidRDefault="0054023F">
      <w:pPr>
        <w:pStyle w:val="Textoindependiente"/>
        <w:spacing w:before="1" w:after="1"/>
        <w:rPr>
          <w:rFonts w:ascii="Times New Roman"/>
          <w:sz w:val="15"/>
        </w:rPr>
      </w:pPr>
    </w:p>
    <w:p w14:paraId="5916854A" w14:textId="77777777" w:rsidR="0054023F" w:rsidRDefault="0054023F">
      <w:pPr>
        <w:pStyle w:val="Textoindependiente"/>
        <w:spacing w:before="1" w:after="1"/>
        <w:rPr>
          <w:rFonts w:ascii="Times New Roman"/>
          <w:sz w:val="15"/>
        </w:rPr>
      </w:pPr>
    </w:p>
    <w:p w14:paraId="50044B50" w14:textId="77777777" w:rsidR="0054023F" w:rsidRDefault="0054023F">
      <w:pPr>
        <w:pStyle w:val="Textoindependiente"/>
        <w:spacing w:before="1" w:after="1"/>
        <w:rPr>
          <w:rFonts w:ascii="Times New Roman"/>
          <w:sz w:val="15"/>
        </w:rPr>
      </w:pPr>
    </w:p>
    <w:p w14:paraId="4FCA1753" w14:textId="77777777" w:rsidR="0054023F" w:rsidRDefault="0054023F">
      <w:pPr>
        <w:pStyle w:val="Textoindependiente"/>
        <w:spacing w:before="1" w:after="1"/>
        <w:rPr>
          <w:rFonts w:ascii="Times New Roman"/>
          <w:sz w:val="15"/>
        </w:rPr>
      </w:pPr>
    </w:p>
    <w:p w14:paraId="16EDAE23" w14:textId="77777777" w:rsidR="0054023F" w:rsidRDefault="0054023F">
      <w:pPr>
        <w:pStyle w:val="Textoindependiente"/>
        <w:spacing w:before="1" w:after="1"/>
        <w:rPr>
          <w:rFonts w:ascii="Times New Roman"/>
          <w:sz w:val="15"/>
        </w:rPr>
      </w:pPr>
    </w:p>
    <w:p w14:paraId="78D6876E" w14:textId="77777777" w:rsidR="0054023F" w:rsidRDefault="0054023F">
      <w:pPr>
        <w:pStyle w:val="Textoindependiente"/>
        <w:spacing w:before="1" w:after="1"/>
        <w:rPr>
          <w:rFonts w:ascii="Times New Roman"/>
          <w:sz w:val="15"/>
        </w:rPr>
      </w:pPr>
    </w:p>
    <w:p w14:paraId="58DD0C40" w14:textId="77777777" w:rsidR="00FC3AA7" w:rsidRDefault="002111DA">
      <w:pPr>
        <w:pStyle w:val="Textoindependiente"/>
        <w:spacing w:before="1" w:after="1"/>
        <w:rPr>
          <w:rFonts w:ascii="Times New Roman"/>
          <w:sz w:val="15"/>
        </w:rPr>
      </w:pPr>
      <w:r>
        <w:rPr>
          <w:noProof/>
          <w:lang w:val="es-ES" w:eastAsia="es-ES" w:bidi="ar-SA"/>
        </w:rPr>
        <mc:AlternateContent>
          <mc:Choice Requires="wps">
            <w:drawing>
              <wp:anchor distT="0" distB="0" distL="0" distR="0" simplePos="0" relativeHeight="251658240" behindDoc="1" locked="0" layoutInCell="1" allowOverlap="1" wp14:anchorId="24C7D787" wp14:editId="21A41F2D">
                <wp:simplePos x="0" y="0"/>
                <wp:positionH relativeFrom="page">
                  <wp:posOffset>7600950</wp:posOffset>
                </wp:positionH>
                <wp:positionV relativeFrom="paragraph">
                  <wp:posOffset>4583430</wp:posOffset>
                </wp:positionV>
                <wp:extent cx="3412490" cy="457200"/>
                <wp:effectExtent l="0" t="0" r="1651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BA0335" w14:textId="4C051AE2" w:rsidR="00FC3AA7" w:rsidRDefault="00A979B1">
                            <w:pPr>
                              <w:spacing w:before="76"/>
                              <w:ind w:left="146"/>
                              <w:rPr>
                                <w:rFonts w:ascii="Trebuchet MS"/>
                              </w:rPr>
                            </w:pPr>
                            <w:r>
                              <w:rPr>
                                <w:b/>
                                <w:sz w:val="20"/>
                              </w:rPr>
                              <w:t xml:space="preserve">Apoderado de la Entidad: </w:t>
                            </w:r>
                            <w:r>
                              <w:rPr>
                                <w:sz w:val="20"/>
                              </w:rPr>
                              <w:t>Dr</w:t>
                            </w:r>
                            <w:r w:rsidR="00976D22">
                              <w:rPr>
                                <w:sz w:val="20"/>
                              </w:rPr>
                              <w:t>a</w:t>
                            </w:r>
                            <w:r>
                              <w:rPr>
                                <w:sz w:val="20"/>
                              </w:rPr>
                              <w:t xml:space="preserve">. </w:t>
                            </w:r>
                            <w:r w:rsidR="00976D22">
                              <w:rPr>
                                <w:sz w:val="20"/>
                              </w:rPr>
                              <w:t xml:space="preserve">Camila Andrea Bernal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7D787" id="_x0000_t202" coordsize="21600,21600" o:spt="202" path="m,l,21600r21600,l21600,xe">
                <v:stroke joinstyle="miter"/>
                <v:path gradientshapeok="t" o:connecttype="rect"/>
              </v:shapetype>
              <v:shape id="Text Box 2" o:spid="_x0000_s1026" type="#_x0000_t202" style="position:absolute;margin-left:598.5pt;margin-top:360.9pt;width:268.7pt;height:3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" filled="f">
                <v:textbox inset="0,0,0,0">
                  <w:txbxContent>
                    <w:p w14:paraId="40BA0335" w14:textId="4C051AE2" w:rsidR="00FC3AA7" w:rsidRDefault="00A979B1">
                      <w:pPr>
                        <w:spacing w:before="76"/>
                        <w:ind w:left="146"/>
                        <w:rPr>
                          <w:rFonts w:ascii="Trebuchet MS"/>
                        </w:rPr>
                      </w:pPr>
                      <w:r>
                        <w:rPr>
                          <w:b/>
                          <w:sz w:val="20"/>
                        </w:rPr>
                        <w:t xml:space="preserve">Apoderado de la Entidad: </w:t>
                      </w:r>
                      <w:r>
                        <w:rPr>
                          <w:sz w:val="20"/>
                        </w:rPr>
                        <w:t>Dr</w:t>
                      </w:r>
                      <w:r w:rsidR="00976D22">
                        <w:rPr>
                          <w:sz w:val="20"/>
                        </w:rPr>
                        <w:t>a</w:t>
                      </w:r>
                      <w:r>
                        <w:rPr>
                          <w:sz w:val="20"/>
                        </w:rPr>
                        <w:t xml:space="preserve">. </w:t>
                      </w:r>
                      <w:r w:rsidR="00976D22">
                        <w:rPr>
                          <w:sz w:val="20"/>
                        </w:rPr>
                        <w:t xml:space="preserve">Camila Andrea Bernal </w:t>
                      </w:r>
                    </w:p>
                  </w:txbxContent>
                </v:textbox>
                <w10:wrap type="topAndBottom" anchorx="page"/>
              </v:shape>
            </w:pict>
          </mc:Fallback>
        </mc:AlternateContent>
      </w:r>
    </w:p>
    <w:p w14:paraId="3BD1058D" w14:textId="77777777" w:rsidR="00FC3AA7" w:rsidRDefault="00FC3AA7" w:rsidP="007E2CCE">
      <w:pPr>
        <w:pStyle w:val="Textoindependiente"/>
        <w:rPr>
          <w:rFonts w:ascii="Times New Roman"/>
          <w:sz w:val="18"/>
        </w:rPr>
      </w:pPr>
    </w:p>
    <w:p w14:paraId="0554A988" w14:textId="77777777" w:rsidR="005C2220" w:rsidRDefault="005C2220">
      <w:pPr>
        <w:pStyle w:val="Textoindependiente"/>
        <w:ind w:left="155"/>
        <w:rPr>
          <w:color w:val="17365D"/>
        </w:rPr>
      </w:pPr>
    </w:p>
    <w:p w14:paraId="1BF86F05" w14:textId="77777777" w:rsidR="004A4DC0" w:rsidRDefault="004A4DC0">
      <w:pPr>
        <w:pStyle w:val="Textoindependiente"/>
        <w:spacing w:line="268" w:lineRule="auto"/>
        <w:ind w:left="155" w:right="14284"/>
      </w:pPr>
    </w:p>
    <w:sectPr w:rsidR="004A4DC0" w:rsidSect="0054023F">
      <w:headerReference w:type="default" r:id="rId7"/>
      <w:footerReference w:type="default" r:id="rId8"/>
      <w:type w:val="continuous"/>
      <w:pgSz w:w="18720" w:h="12240" w:orient="landscape" w:code="41"/>
      <w:pgMar w:top="1276" w:right="567" w:bottom="278"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F9DD" w14:textId="77777777" w:rsidR="00C97C9D" w:rsidRDefault="00C97C9D" w:rsidP="005C2220">
      <w:r>
        <w:separator/>
      </w:r>
    </w:p>
  </w:endnote>
  <w:endnote w:type="continuationSeparator" w:id="0">
    <w:p w14:paraId="4954DC0F" w14:textId="77777777" w:rsidR="00C97C9D" w:rsidRDefault="00C97C9D" w:rsidP="005C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E98B" w14:textId="77777777" w:rsidR="005C2220" w:rsidRDefault="005C2220" w:rsidP="005C2220">
    <w:pPr>
      <w:pStyle w:val="Textoindependiente"/>
      <w:ind w:left="155"/>
      <w:rPr>
        <w:color w:val="17365D"/>
      </w:rPr>
    </w:pPr>
    <w:r>
      <w:rPr>
        <w:noProof/>
        <w:color w:val="17365D"/>
        <w:lang w:val="es-ES" w:eastAsia="es-ES" w:bidi="ar-SA"/>
      </w:rPr>
      <w:drawing>
        <wp:anchor distT="0" distB="0" distL="114300" distR="114300" simplePos="0" relativeHeight="251659264" behindDoc="0" locked="0" layoutInCell="1" allowOverlap="1" wp14:anchorId="7158D312" wp14:editId="77A64535">
          <wp:simplePos x="0" y="0"/>
          <wp:positionH relativeFrom="margin">
            <wp:posOffset>7019925</wp:posOffset>
          </wp:positionH>
          <wp:positionV relativeFrom="paragraph">
            <wp:posOffset>41910</wp:posOffset>
          </wp:positionV>
          <wp:extent cx="2147570" cy="69469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ogotá 2020 pe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570" cy="694690"/>
                  </a:xfrm>
                  <a:prstGeom prst="rect">
                    <a:avLst/>
                  </a:prstGeom>
                </pic:spPr>
              </pic:pic>
            </a:graphicData>
          </a:graphic>
          <wp14:sizeRelH relativeFrom="margin">
            <wp14:pctWidth>0</wp14:pctWidth>
          </wp14:sizeRelH>
          <wp14:sizeRelV relativeFrom="margin">
            <wp14:pctHeight>0</wp14:pctHeight>
          </wp14:sizeRelV>
        </wp:anchor>
      </w:drawing>
    </w:r>
  </w:p>
  <w:p w14:paraId="2D822F99" w14:textId="77777777" w:rsidR="005C2220" w:rsidRDefault="005C2220" w:rsidP="005C2220">
    <w:pPr>
      <w:pStyle w:val="Textoindependiente"/>
      <w:ind w:left="155"/>
    </w:pPr>
    <w:bookmarkStart w:id="0" w:name="_Hlk64373519"/>
    <w:r>
      <w:rPr>
        <w:color w:val="17365D"/>
      </w:rPr>
      <w:t>INSTITUTO PARA LA INVESTIGACIÓN EDUCATIVA Y EL DESARROLLO PEDAGÓGICO, IDEP</w:t>
    </w:r>
  </w:p>
  <w:p w14:paraId="7668B999" w14:textId="77777777" w:rsidR="005C2220" w:rsidRDefault="005C2220" w:rsidP="005C2220">
    <w:pPr>
      <w:pStyle w:val="Textoindependiente"/>
      <w:spacing w:before="19"/>
      <w:ind w:left="155"/>
    </w:pPr>
    <w:r>
      <w:rPr>
        <w:color w:val="17365D"/>
      </w:rPr>
      <w:t>Avenida Calle 26 No. 69D - 91. Oficinas 402ª, 402B, 805, 806. Torre 2 - Código Postal: 110931</w:t>
    </w:r>
    <w:r w:rsidRPr="005C2220">
      <w:rPr>
        <w:noProof/>
        <w:color w:val="17365D"/>
        <w:lang w:bidi="ar-SA"/>
      </w:rPr>
      <w:t xml:space="preserve"> </w:t>
    </w:r>
  </w:p>
  <w:p w14:paraId="2AA52B8D" w14:textId="77777777" w:rsidR="005C2220" w:rsidRDefault="005C2220" w:rsidP="005C2220">
    <w:pPr>
      <w:pStyle w:val="Textoindependiente"/>
      <w:spacing w:before="19" w:line="268" w:lineRule="auto"/>
      <w:ind w:left="155" w:right="12726"/>
    </w:pPr>
    <w:r>
      <w:rPr>
        <w:color w:val="17365D"/>
      </w:rPr>
      <w:t>PBX (57-1) 263 0603 - Línea de atención al ciudadano 195 Bogotá DC - Colombia</w:t>
    </w:r>
  </w:p>
  <w:p w14:paraId="1D849B90" w14:textId="77777777" w:rsidR="005C2220" w:rsidRDefault="00C97C9D" w:rsidP="005C2220">
    <w:pPr>
      <w:pStyle w:val="Textoindependiente"/>
      <w:spacing w:line="268" w:lineRule="auto"/>
      <w:ind w:left="155" w:right="14284"/>
      <w:rPr>
        <w:color w:val="17365D"/>
      </w:rPr>
    </w:pPr>
    <w:hyperlink r:id="rId2">
      <w:r w:rsidR="005C2220">
        <w:rPr>
          <w:color w:val="17365D"/>
          <w:w w:val="95"/>
        </w:rPr>
        <w:t>idep@idep.edu.co</w:t>
      </w:r>
    </w:hyperlink>
    <w:r w:rsidR="005C2220">
      <w:rPr>
        <w:color w:val="17365D"/>
        <w:w w:val="95"/>
      </w:rPr>
      <w:t xml:space="preserve"> </w:t>
    </w:r>
    <w:hyperlink r:id="rId3">
      <w:r w:rsidR="005C2220">
        <w:rPr>
          <w:color w:val="17365D"/>
        </w:rPr>
        <w:t>www.idep.edu.co</w:t>
      </w:r>
    </w:hyperlink>
  </w:p>
  <w:bookmarkEnd w:id="0"/>
  <w:p w14:paraId="0350A6E7" w14:textId="77777777" w:rsidR="005C2220" w:rsidRDefault="005C22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DB92" w14:textId="77777777" w:rsidR="00C97C9D" w:rsidRDefault="00C97C9D" w:rsidP="005C2220">
      <w:r>
        <w:separator/>
      </w:r>
    </w:p>
  </w:footnote>
  <w:footnote w:type="continuationSeparator" w:id="0">
    <w:p w14:paraId="16230B4F" w14:textId="77777777" w:rsidR="00C97C9D" w:rsidRDefault="00C97C9D" w:rsidP="005C2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821B" w14:textId="77777777" w:rsidR="005C2220" w:rsidRDefault="005C2220" w:rsidP="005C2220">
    <w:pPr>
      <w:pStyle w:val="Encabezado"/>
      <w:jc w:val="center"/>
    </w:pPr>
    <w:r>
      <w:rPr>
        <w:rFonts w:ascii="Times New Roman"/>
        <w:noProof/>
        <w:sz w:val="20"/>
        <w:lang w:val="es-ES" w:eastAsia="es-ES" w:bidi="ar-SA"/>
      </w:rPr>
      <w:drawing>
        <wp:inline distT="0" distB="0" distL="0" distR="0" wp14:anchorId="62237024" wp14:editId="04920866">
          <wp:extent cx="800130" cy="83172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0130" cy="8317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A7"/>
    <w:rsid w:val="00031435"/>
    <w:rsid w:val="000409CD"/>
    <w:rsid w:val="000946AE"/>
    <w:rsid w:val="000B2A22"/>
    <w:rsid w:val="000F5281"/>
    <w:rsid w:val="00160C66"/>
    <w:rsid w:val="00172C68"/>
    <w:rsid w:val="0017430B"/>
    <w:rsid w:val="002008A4"/>
    <w:rsid w:val="002032C4"/>
    <w:rsid w:val="002111DA"/>
    <w:rsid w:val="002128A5"/>
    <w:rsid w:val="00232C3E"/>
    <w:rsid w:val="00251017"/>
    <w:rsid w:val="002701A7"/>
    <w:rsid w:val="002868FA"/>
    <w:rsid w:val="00391748"/>
    <w:rsid w:val="003E6D8C"/>
    <w:rsid w:val="00417192"/>
    <w:rsid w:val="0044141F"/>
    <w:rsid w:val="00454049"/>
    <w:rsid w:val="004A4DC0"/>
    <w:rsid w:val="004C347B"/>
    <w:rsid w:val="00505A22"/>
    <w:rsid w:val="0054023F"/>
    <w:rsid w:val="005C2220"/>
    <w:rsid w:val="005C3720"/>
    <w:rsid w:val="005C4892"/>
    <w:rsid w:val="006C00C2"/>
    <w:rsid w:val="006D4276"/>
    <w:rsid w:val="00716926"/>
    <w:rsid w:val="00721754"/>
    <w:rsid w:val="007E2CCE"/>
    <w:rsid w:val="007F78FE"/>
    <w:rsid w:val="007F7AC9"/>
    <w:rsid w:val="00802F27"/>
    <w:rsid w:val="00805613"/>
    <w:rsid w:val="008378A9"/>
    <w:rsid w:val="00856C49"/>
    <w:rsid w:val="008948E1"/>
    <w:rsid w:val="008A4300"/>
    <w:rsid w:val="008D3751"/>
    <w:rsid w:val="008F098E"/>
    <w:rsid w:val="00976D22"/>
    <w:rsid w:val="00990DD1"/>
    <w:rsid w:val="009B119E"/>
    <w:rsid w:val="009E0EEF"/>
    <w:rsid w:val="009E1916"/>
    <w:rsid w:val="009E72BF"/>
    <w:rsid w:val="00A903F5"/>
    <w:rsid w:val="00A979B1"/>
    <w:rsid w:val="00AC46AD"/>
    <w:rsid w:val="00AC4F4D"/>
    <w:rsid w:val="00AC54F0"/>
    <w:rsid w:val="00AF33A7"/>
    <w:rsid w:val="00B23072"/>
    <w:rsid w:val="00B77821"/>
    <w:rsid w:val="00B91AC2"/>
    <w:rsid w:val="00B94C3B"/>
    <w:rsid w:val="00BA71CA"/>
    <w:rsid w:val="00BB74B3"/>
    <w:rsid w:val="00BD74EE"/>
    <w:rsid w:val="00BE0575"/>
    <w:rsid w:val="00BE15BF"/>
    <w:rsid w:val="00BF108D"/>
    <w:rsid w:val="00C06657"/>
    <w:rsid w:val="00C13EE1"/>
    <w:rsid w:val="00C97C9D"/>
    <w:rsid w:val="00CA330D"/>
    <w:rsid w:val="00CB099C"/>
    <w:rsid w:val="00CB293E"/>
    <w:rsid w:val="00CB4605"/>
    <w:rsid w:val="00CE3516"/>
    <w:rsid w:val="00D4098B"/>
    <w:rsid w:val="00D50415"/>
    <w:rsid w:val="00D72568"/>
    <w:rsid w:val="00D91CAC"/>
    <w:rsid w:val="00DF2B29"/>
    <w:rsid w:val="00E15791"/>
    <w:rsid w:val="00E565C5"/>
    <w:rsid w:val="00E8697E"/>
    <w:rsid w:val="00F82F92"/>
    <w:rsid w:val="00FC006C"/>
    <w:rsid w:val="00FC3AA7"/>
    <w:rsid w:val="00FC586A"/>
    <w:rsid w:val="00FF12B2"/>
    <w:rsid w:val="00FF42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21D1D"/>
  <w15:docId w15:val="{E2CE678A-D390-4B4D-AA4F-90287953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 w:type="paragraph" w:styleId="Encabezado">
    <w:name w:val="header"/>
    <w:basedOn w:val="Normal"/>
    <w:link w:val="EncabezadoCar"/>
    <w:uiPriority w:val="99"/>
    <w:unhideWhenUsed/>
    <w:rsid w:val="005C2220"/>
    <w:pPr>
      <w:tabs>
        <w:tab w:val="center" w:pos="4419"/>
        <w:tab w:val="right" w:pos="8838"/>
      </w:tabs>
    </w:pPr>
  </w:style>
  <w:style w:type="character" w:customStyle="1" w:styleId="EncabezadoCar">
    <w:name w:val="Encabezado Car"/>
    <w:basedOn w:val="Fuentedeprrafopredeter"/>
    <w:link w:val="Encabezado"/>
    <w:uiPriority w:val="99"/>
    <w:rsid w:val="005C2220"/>
    <w:rPr>
      <w:rFonts w:ascii="Arial" w:eastAsia="Arial" w:hAnsi="Arial" w:cs="Arial"/>
      <w:lang w:val="es-CO" w:eastAsia="es-CO" w:bidi="es-CO"/>
    </w:rPr>
  </w:style>
  <w:style w:type="paragraph" w:styleId="Piedepgina">
    <w:name w:val="footer"/>
    <w:basedOn w:val="Normal"/>
    <w:link w:val="PiedepginaCar"/>
    <w:uiPriority w:val="99"/>
    <w:unhideWhenUsed/>
    <w:rsid w:val="005C2220"/>
    <w:pPr>
      <w:tabs>
        <w:tab w:val="center" w:pos="4419"/>
        <w:tab w:val="right" w:pos="8838"/>
      </w:tabs>
    </w:pPr>
  </w:style>
  <w:style w:type="character" w:customStyle="1" w:styleId="PiedepginaCar">
    <w:name w:val="Pie de página Car"/>
    <w:basedOn w:val="Fuentedeprrafopredeter"/>
    <w:link w:val="Piedepgina"/>
    <w:uiPriority w:val="99"/>
    <w:rsid w:val="005C2220"/>
    <w:rPr>
      <w:rFonts w:ascii="Arial" w:eastAsia="Arial" w:hAnsi="Arial" w:cs="Arial"/>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502467">
      <w:bodyDiv w:val="1"/>
      <w:marLeft w:val="0"/>
      <w:marRight w:val="0"/>
      <w:marTop w:val="0"/>
      <w:marBottom w:val="0"/>
      <w:divBdr>
        <w:top w:val="none" w:sz="0" w:space="0" w:color="auto"/>
        <w:left w:val="none" w:sz="0" w:space="0" w:color="auto"/>
        <w:bottom w:val="none" w:sz="0" w:space="0" w:color="auto"/>
        <w:right w:val="none" w:sz="0" w:space="0" w:color="auto"/>
      </w:divBdr>
    </w:div>
    <w:div w:id="2054190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dep.edu.co/" TargetMode="External"/><Relationship Id="rId2" Type="http://schemas.openxmlformats.org/officeDocument/2006/relationships/hyperlink" Target="mailto:idep@idep.edu.co"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15026-B0BE-4CBA-A6EE-35420C75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Erika Viviana Boyacà</cp:lastModifiedBy>
  <cp:revision>2</cp:revision>
  <cp:lastPrinted>2019-03-06T14:14:00Z</cp:lastPrinted>
  <dcterms:created xsi:type="dcterms:W3CDTF">2021-05-05T23:39:00Z</dcterms:created>
  <dcterms:modified xsi:type="dcterms:W3CDTF">2021-05-05T23:39:00Z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