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6" w:type="dxa"/>
        <w:tblInd w:w="-72" w:type="dxa"/>
        <w:tblCellMar>
          <w:left w:w="70" w:type="dxa"/>
          <w:right w:w="70" w:type="dxa"/>
        </w:tblCellMar>
        <w:tblLook w:val="04A0" w:firstRow="1" w:lastRow="0" w:firstColumn="1" w:lastColumn="0" w:noHBand="0" w:noVBand="1"/>
      </w:tblPr>
      <w:tblGrid>
        <w:gridCol w:w="1418"/>
        <w:gridCol w:w="1768"/>
        <w:gridCol w:w="3402"/>
        <w:gridCol w:w="3118"/>
      </w:tblGrid>
      <w:tr w:rsidR="00F73BB5" w:rsidRPr="003B63AA" w14:paraId="679F22F2" w14:textId="77777777" w:rsidTr="00F73BB5">
        <w:trPr>
          <w:trHeight w:val="292"/>
        </w:trPr>
        <w:tc>
          <w:tcPr>
            <w:tcW w:w="97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8E7159"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Firma de Autorizaciones</w:t>
            </w:r>
          </w:p>
        </w:tc>
      </w:tr>
      <w:tr w:rsidR="00F73BB5" w:rsidRPr="003B63AA" w14:paraId="168B80A0" w14:textId="77777777" w:rsidTr="00F73BB5">
        <w:trPr>
          <w:trHeight w:val="292"/>
        </w:trPr>
        <w:tc>
          <w:tcPr>
            <w:tcW w:w="3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7FEB"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Elaboró</w:t>
            </w:r>
          </w:p>
        </w:tc>
        <w:tc>
          <w:tcPr>
            <w:tcW w:w="3402" w:type="dxa"/>
            <w:tcBorders>
              <w:top w:val="single" w:sz="4" w:space="0" w:color="auto"/>
              <w:left w:val="nil"/>
              <w:bottom w:val="single" w:sz="4" w:space="0" w:color="auto"/>
              <w:right w:val="single" w:sz="4" w:space="0" w:color="auto"/>
            </w:tcBorders>
            <w:shd w:val="clear" w:color="auto" w:fill="auto"/>
            <w:vAlign w:val="center"/>
          </w:tcPr>
          <w:p w14:paraId="7D944AAF"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Revisó</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02267E"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Aprobó</w:t>
            </w:r>
          </w:p>
        </w:tc>
      </w:tr>
      <w:tr w:rsidR="00F73BB5" w:rsidRPr="003B63AA" w14:paraId="414182B4" w14:textId="77777777" w:rsidTr="004B082C">
        <w:trPr>
          <w:trHeight w:val="812"/>
        </w:trPr>
        <w:tc>
          <w:tcPr>
            <w:tcW w:w="31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D22D3B" w14:textId="5651FFC3" w:rsidR="00F73BB5" w:rsidRPr="003B63AA" w:rsidRDefault="00FA5472" w:rsidP="00A365B2">
            <w:pPr>
              <w:tabs>
                <w:tab w:val="left" w:pos="284"/>
              </w:tabs>
              <w:spacing w:after="0" w:line="240" w:lineRule="auto"/>
              <w:jc w:val="center"/>
              <w:rPr>
                <w:rFonts w:ascii="Arial" w:hAnsi="Arial" w:cs="Arial"/>
                <w:bCs/>
                <w:sz w:val="20"/>
                <w:szCs w:val="20"/>
                <w:lang w:val="es-AR" w:eastAsia="es-AR"/>
              </w:rPr>
            </w:pPr>
            <w:r>
              <w:rPr>
                <w:rFonts w:ascii="Arial" w:hAnsi="Arial" w:cs="Arial"/>
                <w:bCs/>
                <w:sz w:val="20"/>
                <w:szCs w:val="20"/>
                <w:lang w:val="es-AR" w:eastAsia="es-AR"/>
              </w:rPr>
              <w:t xml:space="preserve">Contratista </w:t>
            </w:r>
          </w:p>
          <w:p w14:paraId="1A1DDF44" w14:textId="77777777" w:rsidR="00F73BB5" w:rsidRPr="003B63AA" w:rsidRDefault="00F73BB5" w:rsidP="00A365B2">
            <w:pPr>
              <w:tabs>
                <w:tab w:val="left" w:pos="284"/>
              </w:tabs>
              <w:spacing w:after="0" w:line="240" w:lineRule="auto"/>
              <w:jc w:val="center"/>
              <w:rPr>
                <w:rFonts w:ascii="Arial" w:hAnsi="Arial" w:cs="Arial"/>
                <w:bCs/>
                <w:sz w:val="20"/>
                <w:szCs w:val="20"/>
                <w:lang w:val="es-AR" w:eastAsia="es-AR"/>
              </w:rPr>
            </w:pPr>
            <w:r w:rsidRPr="003B63AA">
              <w:rPr>
                <w:rFonts w:ascii="Arial" w:hAnsi="Arial" w:cs="Arial"/>
                <w:bCs/>
                <w:sz w:val="20"/>
                <w:szCs w:val="20"/>
                <w:lang w:val="es-AR" w:eastAsia="es-AR"/>
              </w:rPr>
              <w:t>Oficina Asesora de Planeación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70AFB57" w14:textId="77777777" w:rsidR="00F73BB5" w:rsidRPr="003B63AA" w:rsidRDefault="00F73BB5" w:rsidP="00A365B2">
            <w:pPr>
              <w:tabs>
                <w:tab w:val="left" w:pos="284"/>
              </w:tabs>
              <w:spacing w:after="0" w:line="240" w:lineRule="auto"/>
              <w:jc w:val="center"/>
              <w:rPr>
                <w:rFonts w:ascii="Arial" w:hAnsi="Arial" w:cs="Arial"/>
                <w:bCs/>
                <w:sz w:val="20"/>
                <w:szCs w:val="20"/>
                <w:lang w:val="es-AR" w:eastAsia="es-AR"/>
              </w:rPr>
            </w:pPr>
          </w:p>
          <w:p w14:paraId="4B58EA18" w14:textId="77777777" w:rsidR="00A365B2" w:rsidRPr="003B63AA" w:rsidRDefault="00A365B2" w:rsidP="00A365B2">
            <w:pPr>
              <w:tabs>
                <w:tab w:val="left" w:pos="284"/>
              </w:tabs>
              <w:spacing w:after="0" w:line="240" w:lineRule="auto"/>
              <w:jc w:val="center"/>
              <w:rPr>
                <w:rFonts w:ascii="Arial" w:hAnsi="Arial" w:cs="Arial"/>
                <w:bCs/>
                <w:sz w:val="20"/>
                <w:szCs w:val="20"/>
                <w:lang w:val="es-AR" w:eastAsia="es-AR"/>
              </w:rPr>
            </w:pPr>
          </w:p>
          <w:p w14:paraId="2D1986BB" w14:textId="77777777" w:rsidR="00F73BB5" w:rsidRPr="003B63AA" w:rsidRDefault="00F73BB5" w:rsidP="00A365B2">
            <w:pPr>
              <w:tabs>
                <w:tab w:val="left" w:pos="284"/>
              </w:tabs>
              <w:spacing w:after="0" w:line="240" w:lineRule="auto"/>
              <w:jc w:val="center"/>
              <w:rPr>
                <w:rFonts w:ascii="Arial" w:hAnsi="Arial" w:cs="Arial"/>
                <w:bCs/>
                <w:sz w:val="20"/>
                <w:szCs w:val="20"/>
                <w:lang w:val="es-AR" w:eastAsia="es-AR"/>
              </w:rPr>
            </w:pPr>
            <w:r w:rsidRPr="003B63AA">
              <w:rPr>
                <w:rFonts w:ascii="Arial" w:hAnsi="Arial" w:cs="Arial"/>
                <w:bCs/>
                <w:sz w:val="20"/>
                <w:szCs w:val="20"/>
                <w:lang w:val="es-AR" w:eastAsia="es-AR"/>
              </w:rPr>
              <w:t>Jefe de Oficina Asesora de Planeación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47527439" w14:textId="77777777" w:rsidR="00F73BB5" w:rsidRPr="003B63AA" w:rsidRDefault="00F73BB5" w:rsidP="00A365B2">
            <w:pPr>
              <w:tabs>
                <w:tab w:val="left" w:pos="284"/>
              </w:tabs>
              <w:spacing w:after="0" w:line="240" w:lineRule="auto"/>
              <w:jc w:val="center"/>
              <w:rPr>
                <w:rFonts w:ascii="Arial" w:hAnsi="Arial" w:cs="Arial"/>
                <w:bCs/>
                <w:sz w:val="20"/>
                <w:szCs w:val="20"/>
                <w:lang w:val="es-AR" w:eastAsia="es-AR"/>
              </w:rPr>
            </w:pPr>
            <w:r w:rsidRPr="003B63AA">
              <w:rPr>
                <w:rFonts w:ascii="Arial" w:hAnsi="Arial" w:cs="Arial"/>
                <w:bCs/>
                <w:sz w:val="20"/>
                <w:szCs w:val="20"/>
                <w:lang w:val="es-AR" w:eastAsia="es-AR"/>
              </w:rPr>
              <w:t>Jefe de Oficina Asesora de Planeación</w:t>
            </w:r>
          </w:p>
        </w:tc>
      </w:tr>
      <w:tr w:rsidR="00F73BB5" w:rsidRPr="003B63AA" w14:paraId="7717DB52" w14:textId="77777777" w:rsidTr="00F73BB5">
        <w:trPr>
          <w:trHeight w:val="292"/>
        </w:trPr>
        <w:tc>
          <w:tcPr>
            <w:tcW w:w="97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3FFE9F"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Control de Cambios</w:t>
            </w:r>
          </w:p>
        </w:tc>
      </w:tr>
      <w:tr w:rsidR="00F73BB5" w:rsidRPr="003B63AA" w14:paraId="33538BA7" w14:textId="77777777" w:rsidTr="003B63AA">
        <w:trPr>
          <w:trHeight w:val="5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D684"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Fecha</w:t>
            </w:r>
          </w:p>
        </w:tc>
        <w:tc>
          <w:tcPr>
            <w:tcW w:w="8288" w:type="dxa"/>
            <w:gridSpan w:val="3"/>
            <w:tcBorders>
              <w:top w:val="single" w:sz="4" w:space="0" w:color="auto"/>
              <w:left w:val="nil"/>
              <w:bottom w:val="single" w:sz="4" w:space="0" w:color="auto"/>
              <w:right w:val="single" w:sz="4" w:space="0" w:color="auto"/>
            </w:tcBorders>
            <w:shd w:val="clear" w:color="auto" w:fill="auto"/>
            <w:vAlign w:val="center"/>
            <w:hideMark/>
          </w:tcPr>
          <w:p w14:paraId="37437E5D" w14:textId="77777777" w:rsidR="00F73BB5" w:rsidRPr="003B63AA" w:rsidRDefault="00F73BB5" w:rsidP="00F73BB5">
            <w:pPr>
              <w:tabs>
                <w:tab w:val="left" w:pos="284"/>
              </w:tabs>
              <w:spacing w:after="120" w:line="240" w:lineRule="auto"/>
              <w:jc w:val="center"/>
              <w:rPr>
                <w:rFonts w:ascii="Arial" w:hAnsi="Arial" w:cs="Arial"/>
                <w:b/>
                <w:bCs/>
                <w:sz w:val="20"/>
                <w:szCs w:val="20"/>
                <w:lang w:val="es-AR" w:eastAsia="es-AR"/>
              </w:rPr>
            </w:pPr>
            <w:r w:rsidRPr="003B63AA">
              <w:rPr>
                <w:rFonts w:ascii="Arial" w:hAnsi="Arial" w:cs="Arial"/>
                <w:b/>
                <w:bCs/>
                <w:sz w:val="20"/>
                <w:szCs w:val="20"/>
                <w:lang w:val="es-AR" w:eastAsia="es-AR"/>
              </w:rPr>
              <w:t>Descripción</w:t>
            </w:r>
          </w:p>
        </w:tc>
      </w:tr>
      <w:tr w:rsidR="00F73BB5" w:rsidRPr="003B63AA" w14:paraId="51176EFA" w14:textId="77777777" w:rsidTr="003B63AA">
        <w:trPr>
          <w:trHeight w:val="37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65A7" w14:textId="77777777" w:rsidR="00F73BB5" w:rsidRPr="003B63AA" w:rsidRDefault="00F73BB5" w:rsidP="00F73BB5">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Junio 2018</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5854B" w14:textId="77777777" w:rsidR="00F73BB5" w:rsidRPr="003B63AA" w:rsidRDefault="00F73BB5" w:rsidP="007A0F30">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Creación del Documento</w:t>
            </w:r>
          </w:p>
        </w:tc>
      </w:tr>
      <w:tr w:rsidR="00177734" w:rsidRPr="003B63AA" w14:paraId="368246AF" w14:textId="77777777" w:rsidTr="003B63AA">
        <w:trPr>
          <w:trHeight w:val="4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0959C5" w14:textId="77777777" w:rsidR="00177734" w:rsidRPr="003B63AA" w:rsidRDefault="00177734" w:rsidP="00F73BB5">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Febrero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59218" w14:textId="07271B75" w:rsidR="00177734" w:rsidRPr="003B63AA" w:rsidRDefault="00177734" w:rsidP="007A0F30">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 xml:space="preserve">Actualización del documento </w:t>
            </w:r>
            <w:r w:rsidR="005A63DD" w:rsidRPr="003B63AA">
              <w:rPr>
                <w:rFonts w:ascii="Arial" w:hAnsi="Arial" w:cs="Arial"/>
                <w:sz w:val="20"/>
                <w:szCs w:val="20"/>
                <w:lang w:val="es-AR" w:eastAsia="es-AR"/>
              </w:rPr>
              <w:t>de acuerdo con el</w:t>
            </w:r>
            <w:r w:rsidRPr="003B63AA">
              <w:rPr>
                <w:rFonts w:ascii="Arial" w:hAnsi="Arial" w:cs="Arial"/>
                <w:sz w:val="20"/>
                <w:szCs w:val="20"/>
                <w:lang w:val="es-AR" w:eastAsia="es-AR"/>
              </w:rPr>
              <w:t xml:space="preserve"> presupuesto para la vigencia 2019.</w:t>
            </w:r>
          </w:p>
        </w:tc>
      </w:tr>
      <w:tr w:rsidR="008220C4" w:rsidRPr="003B63AA" w14:paraId="7448ECD0" w14:textId="77777777" w:rsidTr="003B63AA">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DE889C" w14:textId="77777777" w:rsidR="008220C4" w:rsidRPr="003B63AA" w:rsidRDefault="008220C4" w:rsidP="00F73BB5">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Marzo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B903A" w14:textId="4ED4D10C" w:rsidR="008220C4" w:rsidRPr="003B63AA" w:rsidRDefault="008220C4" w:rsidP="007A0F30">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 xml:space="preserve">Actualización del documento </w:t>
            </w:r>
            <w:r w:rsidR="005A63DD" w:rsidRPr="003B63AA">
              <w:rPr>
                <w:rFonts w:ascii="Arial" w:hAnsi="Arial" w:cs="Arial"/>
                <w:sz w:val="20"/>
                <w:szCs w:val="20"/>
                <w:lang w:val="es-AR" w:eastAsia="es-AR"/>
              </w:rPr>
              <w:t>de acuerdo con el</w:t>
            </w:r>
            <w:r w:rsidRPr="003B63AA">
              <w:rPr>
                <w:rFonts w:ascii="Arial" w:hAnsi="Arial" w:cs="Arial"/>
                <w:sz w:val="20"/>
                <w:szCs w:val="20"/>
                <w:lang w:val="es-AR" w:eastAsia="es-AR"/>
              </w:rPr>
              <w:t xml:space="preserve"> presupuesto con el saldo pendiente de trasladar al proyecto estratégico 113, con el fin de ajustarlo a los establecido en el convenio 877686 de 2019.</w:t>
            </w:r>
          </w:p>
        </w:tc>
      </w:tr>
      <w:tr w:rsidR="00621D97" w:rsidRPr="003B63AA" w14:paraId="51791E43"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1EF8F" w14:textId="77777777" w:rsidR="00621D97" w:rsidRPr="003B63AA" w:rsidRDefault="00621D97" w:rsidP="00621D97">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Abril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00E80" w14:textId="2FC48CC2" w:rsidR="00621D97" w:rsidRPr="003B63AA" w:rsidRDefault="00621D97" w:rsidP="007A0F30">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 xml:space="preserve">Actualización del documento </w:t>
            </w:r>
            <w:r w:rsidR="005A63DD" w:rsidRPr="003B63AA">
              <w:rPr>
                <w:rFonts w:ascii="Arial" w:hAnsi="Arial" w:cs="Arial"/>
                <w:sz w:val="20"/>
                <w:szCs w:val="20"/>
                <w:lang w:val="es-AR" w:eastAsia="es-AR"/>
              </w:rPr>
              <w:t>de acuerdo con el</w:t>
            </w:r>
            <w:r w:rsidRPr="003B63AA">
              <w:rPr>
                <w:rFonts w:ascii="Arial" w:hAnsi="Arial" w:cs="Arial"/>
                <w:sz w:val="20"/>
                <w:szCs w:val="20"/>
                <w:lang w:val="es-AR" w:eastAsia="es-AR"/>
              </w:rPr>
              <w:t xml:space="preserve"> presupuesto con traslado al proyecto estratégico 113, según lo establecido en el convenio 877686 de 2019.</w:t>
            </w:r>
          </w:p>
        </w:tc>
      </w:tr>
      <w:tr w:rsidR="0042389D" w:rsidRPr="003B63AA" w14:paraId="1FA77B19"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8AE168" w14:textId="77777777" w:rsidR="0042389D" w:rsidRPr="003B63AA" w:rsidRDefault="00884A79" w:rsidP="00621D97">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Julio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6304B" w14:textId="020B30CA" w:rsidR="0042389D" w:rsidRPr="003B63AA" w:rsidRDefault="00884A79" w:rsidP="007A0F30">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 xml:space="preserve">Se actualiza el documento para incluir la normatividad de MIPG, actualizar el proyecto 1039 para adicionar la nueva Meta del Plan de Desarrollo Bogotá Mejor para Todos, la cual estará vigente para las vigencias 2019 y 2020.  También se actualizan los recursos </w:t>
            </w:r>
            <w:r w:rsidR="007A0F30" w:rsidRPr="003B63AA">
              <w:rPr>
                <w:rFonts w:ascii="Arial" w:hAnsi="Arial" w:cs="Arial"/>
                <w:sz w:val="20"/>
                <w:szCs w:val="20"/>
                <w:lang w:val="es-AR" w:eastAsia="es-AR"/>
              </w:rPr>
              <w:t xml:space="preserve">presupuestales del proyecto </w:t>
            </w:r>
            <w:r w:rsidR="005A63DD" w:rsidRPr="003B63AA">
              <w:rPr>
                <w:rFonts w:ascii="Arial" w:hAnsi="Arial" w:cs="Arial"/>
                <w:sz w:val="20"/>
                <w:szCs w:val="20"/>
                <w:lang w:val="es-AR" w:eastAsia="es-AR"/>
              </w:rPr>
              <w:t>1079, producto</w:t>
            </w:r>
            <w:r w:rsidRPr="003B63AA">
              <w:rPr>
                <w:rFonts w:ascii="Arial" w:hAnsi="Arial" w:cs="Arial"/>
                <w:sz w:val="20"/>
                <w:szCs w:val="20"/>
                <w:lang w:val="es-AR" w:eastAsia="es-AR"/>
              </w:rPr>
              <w:t xml:space="preserve"> de la adición del convenio 877686</w:t>
            </w:r>
            <w:r w:rsidR="007A0F30" w:rsidRPr="003B63AA">
              <w:rPr>
                <w:rFonts w:ascii="Arial" w:hAnsi="Arial" w:cs="Arial"/>
                <w:sz w:val="20"/>
                <w:szCs w:val="20"/>
                <w:lang w:val="es-AR" w:eastAsia="es-AR"/>
              </w:rPr>
              <w:t>.</w:t>
            </w:r>
          </w:p>
        </w:tc>
      </w:tr>
      <w:tr w:rsidR="003E0C5F" w:rsidRPr="003B63AA" w14:paraId="256BEEAA"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2A3D5A" w14:textId="77777777" w:rsidR="003E0C5F" w:rsidRPr="003B63AA" w:rsidRDefault="003E0C5F" w:rsidP="00621D97">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Octubre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0ACA5" w14:textId="77777777" w:rsidR="003E0C5F" w:rsidRPr="003B63AA" w:rsidRDefault="003E0C5F" w:rsidP="003E0C5F">
            <w:pPr>
              <w:tabs>
                <w:tab w:val="left" w:pos="284"/>
              </w:tabs>
              <w:spacing w:after="120" w:line="240" w:lineRule="auto"/>
              <w:jc w:val="both"/>
              <w:rPr>
                <w:rFonts w:ascii="Arial" w:hAnsi="Arial" w:cs="Arial"/>
                <w:sz w:val="20"/>
                <w:szCs w:val="20"/>
                <w:lang w:val="es-AR" w:eastAsia="es-AR"/>
              </w:rPr>
            </w:pPr>
            <w:r w:rsidRPr="003B63AA">
              <w:rPr>
                <w:rFonts w:ascii="Arial" w:hAnsi="Arial" w:cs="Arial"/>
                <w:sz w:val="20"/>
                <w:szCs w:val="20"/>
                <w:lang w:val="es-AR" w:eastAsia="es-AR"/>
              </w:rPr>
              <w:t xml:space="preserve">Se actualiza el documento en el numeral 4.3. Distribución Presupuestal, Metas y </w:t>
            </w:r>
            <w:r w:rsidR="004D54AC" w:rsidRPr="003B63AA">
              <w:rPr>
                <w:rFonts w:ascii="Arial" w:hAnsi="Arial" w:cs="Arial"/>
                <w:sz w:val="20"/>
                <w:szCs w:val="20"/>
                <w:lang w:val="es-AR" w:eastAsia="es-AR"/>
              </w:rPr>
              <w:t>Responsables, por</w:t>
            </w:r>
            <w:r w:rsidRPr="003B63AA">
              <w:rPr>
                <w:rFonts w:ascii="Arial" w:hAnsi="Arial" w:cs="Arial"/>
                <w:sz w:val="20"/>
                <w:szCs w:val="20"/>
                <w:lang w:val="es-AR" w:eastAsia="es-AR"/>
              </w:rPr>
              <w:t xml:space="preserve"> actualización de recursos entre las metas proyecto de inversión dentro de cada uno de los proyectos estratégicos del proyecto de Inversión 1079.</w:t>
            </w:r>
            <w:r w:rsidR="004D54AC" w:rsidRPr="003B63AA">
              <w:rPr>
                <w:rFonts w:ascii="Arial" w:hAnsi="Arial" w:cs="Arial"/>
                <w:sz w:val="20"/>
                <w:szCs w:val="20"/>
                <w:lang w:val="es-AR" w:eastAsia="es-AR"/>
              </w:rPr>
              <w:t xml:space="preserve"> Aprobado en Acta No. 13 del 8 de octubre de 2019 del Comité Institucional de Gestión y Desempeño.</w:t>
            </w:r>
          </w:p>
        </w:tc>
      </w:tr>
      <w:tr w:rsidR="00C74913" w:rsidRPr="003B63AA" w14:paraId="2DB350E3"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AFB67E" w14:textId="77777777" w:rsidR="00C74913" w:rsidRPr="003B63AA" w:rsidRDefault="00ED3D76" w:rsidP="00621D97">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Diciembre</w:t>
            </w:r>
            <w:r w:rsidR="00C74913" w:rsidRPr="003B63AA">
              <w:rPr>
                <w:rFonts w:ascii="Arial" w:hAnsi="Arial" w:cs="Arial"/>
                <w:sz w:val="20"/>
                <w:szCs w:val="20"/>
                <w:lang w:val="es-AR" w:eastAsia="es-AR"/>
              </w:rPr>
              <w:t xml:space="preserve"> 2019</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8C53B" w14:textId="77777777" w:rsidR="00C74913" w:rsidRPr="003B63AA" w:rsidRDefault="00C74913" w:rsidP="00ED3D76">
            <w:pPr>
              <w:pStyle w:val="Normal1"/>
              <w:jc w:val="both"/>
              <w:rPr>
                <w:sz w:val="20"/>
                <w:szCs w:val="20"/>
              </w:rPr>
            </w:pPr>
            <w:r w:rsidRPr="003B63AA">
              <w:rPr>
                <w:sz w:val="20"/>
                <w:szCs w:val="20"/>
                <w:lang w:val="es-AR" w:eastAsia="es-AR"/>
              </w:rPr>
              <w:t>Se actualiza el documento el numeral 4.3. Distribución Presupuestal, Metas y Responsables, por programación de recursos</w:t>
            </w:r>
            <w:r w:rsidR="00A3545A" w:rsidRPr="003B63AA">
              <w:rPr>
                <w:sz w:val="20"/>
                <w:szCs w:val="20"/>
                <w:lang w:val="es-AR" w:eastAsia="es-AR"/>
              </w:rPr>
              <w:t xml:space="preserve"> 2020</w:t>
            </w:r>
            <w:r w:rsidRPr="003B63AA">
              <w:rPr>
                <w:sz w:val="20"/>
                <w:szCs w:val="20"/>
                <w:lang w:val="es-AR" w:eastAsia="es-AR"/>
              </w:rPr>
              <w:t xml:space="preserve"> entre las metas del proyecto de inversión 1079 y 1039. Aprobado en Acta No. 15 del 13 de noviembre de 2019 del Comité Institucional de Gestión y Desempeño.</w:t>
            </w:r>
            <w:r w:rsidR="00ED3D76" w:rsidRPr="003B63AA">
              <w:rPr>
                <w:sz w:val="20"/>
                <w:szCs w:val="20"/>
                <w:lang w:val="es-AR" w:eastAsia="es-AR"/>
              </w:rPr>
              <w:t xml:space="preserve">  Este documento fue publicado del 22 de noviembre al 6 de diciembre para participación de la ciudadanía, n</w:t>
            </w:r>
            <w:r w:rsidR="00ED3D76" w:rsidRPr="003B63AA">
              <w:rPr>
                <w:sz w:val="20"/>
                <w:szCs w:val="20"/>
              </w:rPr>
              <w:t xml:space="preserve">o se recibieron observaciones frente </w:t>
            </w:r>
            <w:r w:rsidR="00ED3D76" w:rsidRPr="003B63AA">
              <w:rPr>
                <w:sz w:val="20"/>
                <w:szCs w:val="20"/>
                <w:lang w:val="es-AR" w:eastAsia="es-AR"/>
              </w:rPr>
              <w:t>al plan de acción del IDEP para la vigencia 2020, no se recibió correo electrónico y tampoco fue diligenciado el formulario.</w:t>
            </w:r>
            <w:r w:rsidR="00ED3D76" w:rsidRPr="003B63AA">
              <w:rPr>
                <w:sz w:val="20"/>
                <w:szCs w:val="20"/>
              </w:rPr>
              <w:t xml:space="preserve">   </w:t>
            </w:r>
          </w:p>
        </w:tc>
      </w:tr>
      <w:tr w:rsidR="00493F88" w:rsidRPr="003B63AA" w14:paraId="179BA0CE"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32CFE2" w14:textId="77777777" w:rsidR="00493F88" w:rsidRPr="003B63AA" w:rsidRDefault="009970FA" w:rsidP="00493F88">
            <w:pPr>
              <w:tabs>
                <w:tab w:val="left" w:pos="284"/>
              </w:tabs>
              <w:spacing w:after="120" w:line="240" w:lineRule="auto"/>
              <w:jc w:val="center"/>
              <w:rPr>
                <w:rFonts w:ascii="Arial" w:hAnsi="Arial" w:cs="Arial"/>
                <w:sz w:val="20"/>
                <w:szCs w:val="20"/>
                <w:lang w:val="es-AR" w:eastAsia="es-AR"/>
              </w:rPr>
            </w:pPr>
            <w:r w:rsidRPr="003B63AA">
              <w:rPr>
                <w:rFonts w:ascii="Arial" w:hAnsi="Arial" w:cs="Arial"/>
                <w:sz w:val="20"/>
                <w:szCs w:val="20"/>
                <w:lang w:val="es-AR" w:eastAsia="es-AR"/>
              </w:rPr>
              <w:t>Marzo</w:t>
            </w:r>
            <w:r w:rsidR="00493F88" w:rsidRPr="003B63AA">
              <w:rPr>
                <w:rFonts w:ascii="Arial" w:hAnsi="Arial" w:cs="Arial"/>
                <w:sz w:val="20"/>
                <w:szCs w:val="20"/>
                <w:lang w:val="es-AR" w:eastAsia="es-AR"/>
              </w:rPr>
              <w:t xml:space="preserve"> 2020</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DEC83" w14:textId="534829A4" w:rsidR="004B082C" w:rsidRPr="003B63AA" w:rsidRDefault="004B082C" w:rsidP="003B63AA">
            <w:pPr>
              <w:spacing w:after="0" w:line="240" w:lineRule="auto"/>
              <w:rPr>
                <w:rFonts w:ascii="Arial" w:eastAsia="Arial" w:hAnsi="Arial" w:cs="Arial"/>
                <w:color w:val="000000"/>
                <w:sz w:val="20"/>
                <w:szCs w:val="20"/>
                <w:lang w:val="es-AR" w:eastAsia="es-AR"/>
              </w:rPr>
            </w:pPr>
            <w:r w:rsidRPr="003B63AA">
              <w:rPr>
                <w:rFonts w:ascii="Arial" w:eastAsia="Arial" w:hAnsi="Arial" w:cs="Arial"/>
                <w:color w:val="000000"/>
                <w:sz w:val="20"/>
                <w:szCs w:val="20"/>
                <w:lang w:val="es-AR" w:eastAsia="es-AR"/>
              </w:rPr>
              <w:t xml:space="preserve">En el numeral </w:t>
            </w:r>
            <w:r w:rsidR="00862630" w:rsidRPr="003B63AA">
              <w:rPr>
                <w:rFonts w:ascii="Arial" w:eastAsia="Arial" w:hAnsi="Arial" w:cs="Arial"/>
                <w:color w:val="000000"/>
                <w:sz w:val="20"/>
                <w:szCs w:val="20"/>
                <w:lang w:val="es-AR" w:eastAsia="es-AR"/>
              </w:rPr>
              <w:t>4.3. Distribución Presupuestal, Metas y Responsables</w:t>
            </w:r>
            <w:r w:rsidRPr="003B63AA">
              <w:rPr>
                <w:rFonts w:ascii="Arial" w:eastAsia="Arial" w:hAnsi="Arial" w:cs="Arial"/>
                <w:color w:val="000000"/>
                <w:sz w:val="20"/>
                <w:szCs w:val="20"/>
                <w:lang w:val="es-AR" w:eastAsia="es-AR"/>
              </w:rPr>
              <w:t xml:space="preserve">, se reemplazan los cuadros por el </w:t>
            </w:r>
            <w:r w:rsidR="005A63DD" w:rsidRPr="003B63AA">
              <w:rPr>
                <w:rFonts w:ascii="Arial" w:eastAsia="Arial" w:hAnsi="Arial" w:cs="Arial"/>
                <w:color w:val="000000"/>
                <w:sz w:val="20"/>
                <w:szCs w:val="20"/>
                <w:lang w:val="es-AR" w:eastAsia="es-AR"/>
              </w:rPr>
              <w:t>enlace</w:t>
            </w:r>
            <w:r w:rsidRPr="003B63AA">
              <w:rPr>
                <w:rFonts w:ascii="Arial" w:eastAsia="Arial" w:hAnsi="Arial" w:cs="Arial"/>
                <w:color w:val="000000"/>
                <w:sz w:val="20"/>
                <w:szCs w:val="20"/>
                <w:lang w:val="es-AR" w:eastAsia="es-AR"/>
              </w:rPr>
              <w:t xml:space="preserve"> con el fin que se pueda ver más legible la información.</w:t>
            </w:r>
          </w:p>
          <w:p w14:paraId="31474E82" w14:textId="77777777" w:rsidR="00493F88" w:rsidRPr="003B63AA" w:rsidRDefault="00755216" w:rsidP="003B63AA">
            <w:pPr>
              <w:spacing w:after="0" w:line="240" w:lineRule="auto"/>
              <w:jc w:val="both"/>
              <w:rPr>
                <w:rFonts w:ascii="Arial" w:hAnsi="Arial" w:cs="Arial"/>
                <w:color w:val="0000FF"/>
                <w:sz w:val="20"/>
                <w:szCs w:val="20"/>
                <w:u w:val="single"/>
              </w:rPr>
            </w:pPr>
            <w:hyperlink r:id="rId8" w:history="1">
              <w:r w:rsidR="004B082C" w:rsidRPr="003B63AA">
                <w:rPr>
                  <w:rStyle w:val="Hipervnculo"/>
                  <w:rFonts w:ascii="Arial" w:hAnsi="Arial" w:cs="Arial"/>
                  <w:sz w:val="20"/>
                  <w:szCs w:val="20"/>
                </w:rPr>
                <w:t>http://www.idep.edu.co/?q=content/plan-de-acci%C3%B3n</w:t>
              </w:r>
            </w:hyperlink>
          </w:p>
        </w:tc>
      </w:tr>
      <w:tr w:rsidR="009A1377" w:rsidRPr="003B63AA" w14:paraId="7108EF27" w14:textId="77777777" w:rsidTr="003B63AA">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74AE91" w14:textId="08DB6DEC" w:rsidR="009A1377" w:rsidRPr="003B63AA" w:rsidRDefault="005A63DD" w:rsidP="00493F88">
            <w:pPr>
              <w:tabs>
                <w:tab w:val="left" w:pos="284"/>
              </w:tabs>
              <w:spacing w:after="120" w:line="240" w:lineRule="auto"/>
              <w:jc w:val="center"/>
              <w:rPr>
                <w:rFonts w:ascii="Arial" w:hAnsi="Arial" w:cs="Arial"/>
                <w:sz w:val="20"/>
                <w:szCs w:val="20"/>
                <w:lang w:val="es-AR" w:eastAsia="es-AR"/>
              </w:rPr>
            </w:pPr>
            <w:r>
              <w:rPr>
                <w:rFonts w:ascii="Arial" w:hAnsi="Arial" w:cs="Arial"/>
                <w:sz w:val="20"/>
                <w:szCs w:val="20"/>
                <w:lang w:val="es-AR" w:eastAsia="es-AR"/>
              </w:rPr>
              <w:t xml:space="preserve">Enero </w:t>
            </w:r>
            <w:r w:rsidRPr="003B63AA">
              <w:rPr>
                <w:rFonts w:ascii="Arial" w:hAnsi="Arial" w:cs="Arial"/>
                <w:sz w:val="20"/>
                <w:szCs w:val="20"/>
                <w:lang w:val="es-AR" w:eastAsia="es-AR"/>
              </w:rPr>
              <w:t>2021</w:t>
            </w:r>
            <w:r w:rsidR="009A1377" w:rsidRPr="003B63AA">
              <w:rPr>
                <w:rFonts w:ascii="Arial" w:hAnsi="Arial" w:cs="Arial"/>
                <w:sz w:val="20"/>
                <w:szCs w:val="20"/>
                <w:lang w:val="es-AR" w:eastAsia="es-AR"/>
              </w:rPr>
              <w:t xml:space="preserve"> </w:t>
            </w:r>
          </w:p>
        </w:tc>
        <w:tc>
          <w:tcPr>
            <w:tcW w:w="8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BF33" w14:textId="61E2CBCC" w:rsidR="009A1377" w:rsidRPr="003B63AA" w:rsidRDefault="009A1377" w:rsidP="004B082C">
            <w:pPr>
              <w:spacing w:line="240" w:lineRule="auto"/>
              <w:rPr>
                <w:rFonts w:ascii="Arial" w:eastAsia="Arial" w:hAnsi="Arial" w:cs="Arial"/>
                <w:color w:val="000000"/>
                <w:sz w:val="20"/>
                <w:szCs w:val="20"/>
                <w:lang w:val="es-AR" w:eastAsia="es-AR"/>
              </w:rPr>
            </w:pPr>
            <w:r w:rsidRPr="003B63AA">
              <w:rPr>
                <w:rFonts w:ascii="Arial" w:eastAsia="Arial" w:hAnsi="Arial" w:cs="Arial"/>
                <w:color w:val="000000"/>
                <w:sz w:val="20"/>
                <w:szCs w:val="20"/>
                <w:lang w:val="es-AR" w:eastAsia="es-AR"/>
              </w:rPr>
              <w:t>Atendiendo a la formulación del nuevo plan de desarrollo 2020-</w:t>
            </w:r>
            <w:r w:rsidR="005A63DD" w:rsidRPr="003B63AA">
              <w:rPr>
                <w:rFonts w:ascii="Arial" w:eastAsia="Arial" w:hAnsi="Arial" w:cs="Arial"/>
                <w:color w:val="000000"/>
                <w:sz w:val="20"/>
                <w:szCs w:val="20"/>
                <w:lang w:val="es-AR" w:eastAsia="es-AR"/>
              </w:rPr>
              <w:t>2024,</w:t>
            </w:r>
            <w:r w:rsidRPr="003B63AA">
              <w:rPr>
                <w:rFonts w:ascii="Arial" w:eastAsia="Arial" w:hAnsi="Arial" w:cs="Arial"/>
                <w:color w:val="000000"/>
                <w:sz w:val="20"/>
                <w:szCs w:val="20"/>
                <w:lang w:val="es-AR" w:eastAsia="es-AR"/>
              </w:rPr>
              <w:t xml:space="preserve"> se realiza la actualización</w:t>
            </w:r>
            <w:r w:rsidR="00C901ED" w:rsidRPr="003B63AA">
              <w:rPr>
                <w:rFonts w:ascii="Arial" w:eastAsia="Arial" w:hAnsi="Arial" w:cs="Arial"/>
                <w:color w:val="000000"/>
                <w:sz w:val="20"/>
                <w:szCs w:val="20"/>
                <w:lang w:val="es-AR" w:eastAsia="es-AR"/>
              </w:rPr>
              <w:t xml:space="preserve"> del </w:t>
            </w:r>
            <w:r w:rsidR="005A63DD" w:rsidRPr="003B63AA">
              <w:rPr>
                <w:rFonts w:ascii="Arial" w:eastAsia="Arial" w:hAnsi="Arial" w:cs="Arial"/>
                <w:color w:val="000000"/>
                <w:sz w:val="20"/>
                <w:szCs w:val="20"/>
                <w:lang w:val="es-AR" w:eastAsia="es-AR"/>
              </w:rPr>
              <w:t>documento, con el</w:t>
            </w:r>
            <w:r w:rsidR="00C901ED" w:rsidRPr="003B63AA">
              <w:rPr>
                <w:rFonts w:ascii="Arial" w:eastAsia="Arial" w:hAnsi="Arial" w:cs="Arial"/>
                <w:color w:val="000000"/>
                <w:sz w:val="20"/>
                <w:szCs w:val="20"/>
                <w:lang w:val="es-AR" w:eastAsia="es-AR"/>
              </w:rPr>
              <w:t xml:space="preserve"> proyecto de inversión para el </w:t>
            </w:r>
            <w:r w:rsidR="005A63DD" w:rsidRPr="003B63AA">
              <w:rPr>
                <w:rFonts w:ascii="Arial" w:eastAsia="Arial" w:hAnsi="Arial" w:cs="Arial"/>
                <w:color w:val="000000"/>
                <w:sz w:val="20"/>
                <w:szCs w:val="20"/>
                <w:lang w:val="es-AR" w:eastAsia="es-AR"/>
              </w:rPr>
              <w:t>cuatrienio</w:t>
            </w:r>
            <w:r w:rsidR="005A63DD">
              <w:rPr>
                <w:rFonts w:ascii="Arial" w:eastAsia="Arial" w:hAnsi="Arial" w:cs="Arial"/>
                <w:color w:val="000000"/>
                <w:sz w:val="20"/>
                <w:szCs w:val="20"/>
                <w:lang w:val="es-AR" w:eastAsia="es-AR"/>
              </w:rPr>
              <w:t>.</w:t>
            </w:r>
            <w:r w:rsidRPr="003B63AA">
              <w:rPr>
                <w:rFonts w:ascii="Arial" w:eastAsia="Arial" w:hAnsi="Arial" w:cs="Arial"/>
                <w:color w:val="000000"/>
                <w:sz w:val="20"/>
                <w:szCs w:val="20"/>
                <w:lang w:val="es-AR" w:eastAsia="es-AR"/>
              </w:rPr>
              <w:t xml:space="preserve"> </w:t>
            </w:r>
          </w:p>
        </w:tc>
      </w:tr>
    </w:tbl>
    <w:p w14:paraId="7ECB8D05" w14:textId="6B5B594A" w:rsidR="00F242EC" w:rsidRDefault="00F242EC" w:rsidP="00F73BB5">
      <w:pPr>
        <w:spacing w:after="120" w:line="240" w:lineRule="auto"/>
        <w:rPr>
          <w:rFonts w:ascii="Arial" w:hAnsi="Arial" w:cs="Arial"/>
        </w:rPr>
      </w:pPr>
    </w:p>
    <w:p w14:paraId="2A7D55C2" w14:textId="77777777" w:rsidR="003B63AA" w:rsidRPr="007F05C0" w:rsidRDefault="003B63AA" w:rsidP="00F73BB5">
      <w:pPr>
        <w:spacing w:after="120" w:line="240" w:lineRule="auto"/>
        <w:rPr>
          <w:rFonts w:ascii="Arial" w:hAnsi="Arial" w:cs="Arial"/>
        </w:rPr>
      </w:pPr>
    </w:p>
    <w:p w14:paraId="61EE01B5" w14:textId="77777777" w:rsidR="00F73BB5" w:rsidRPr="007F05C0" w:rsidRDefault="00F73BB5" w:rsidP="00F73BB5">
      <w:pPr>
        <w:spacing w:after="120" w:line="240" w:lineRule="auto"/>
        <w:jc w:val="center"/>
        <w:rPr>
          <w:rFonts w:ascii="Arial" w:hAnsi="Arial" w:cs="Arial"/>
          <w:b/>
        </w:rPr>
      </w:pPr>
    </w:p>
    <w:sdt>
      <w:sdtPr>
        <w:rPr>
          <w:rFonts w:ascii="Arial" w:eastAsiaTheme="minorHAnsi" w:hAnsi="Arial" w:cs="Arial"/>
          <w:color w:val="auto"/>
          <w:sz w:val="22"/>
          <w:szCs w:val="22"/>
          <w:lang w:val="es-ES" w:eastAsia="en-US"/>
        </w:rPr>
        <w:id w:val="1124888153"/>
        <w:docPartObj>
          <w:docPartGallery w:val="Table of Contents"/>
          <w:docPartUnique/>
        </w:docPartObj>
      </w:sdtPr>
      <w:sdtEndPr>
        <w:rPr>
          <w:rFonts w:eastAsia="Calibri"/>
          <w:b/>
          <w:bCs/>
        </w:rPr>
      </w:sdtEndPr>
      <w:sdtContent>
        <w:p w14:paraId="02C47791" w14:textId="77777777" w:rsidR="00177734" w:rsidRPr="000F05C1" w:rsidRDefault="00177734" w:rsidP="00177734">
          <w:pPr>
            <w:pStyle w:val="TtuloTDC"/>
            <w:spacing w:line="240" w:lineRule="auto"/>
            <w:jc w:val="center"/>
            <w:rPr>
              <w:rFonts w:ascii="Arial" w:hAnsi="Arial" w:cs="Arial"/>
              <w:b/>
              <w:color w:val="auto"/>
              <w:sz w:val="22"/>
              <w:szCs w:val="22"/>
            </w:rPr>
          </w:pPr>
          <w:r w:rsidRPr="000F05C1">
            <w:rPr>
              <w:rFonts w:ascii="Arial" w:hAnsi="Arial" w:cs="Arial"/>
              <w:b/>
              <w:color w:val="auto"/>
              <w:sz w:val="22"/>
              <w:szCs w:val="22"/>
              <w:lang w:val="es-ES"/>
            </w:rPr>
            <w:t>TABLA DE CONTENIDO</w:t>
          </w:r>
        </w:p>
        <w:p w14:paraId="462B9DFD" w14:textId="77777777" w:rsidR="00177734" w:rsidRPr="000F05C1" w:rsidRDefault="00177734" w:rsidP="00177734">
          <w:pPr>
            <w:pStyle w:val="TDC1"/>
            <w:tabs>
              <w:tab w:val="right" w:leader="dot" w:pos="9281"/>
            </w:tabs>
            <w:spacing w:line="240" w:lineRule="auto"/>
            <w:rPr>
              <w:rFonts w:ascii="Arial" w:hAnsi="Arial" w:cs="Arial"/>
            </w:rPr>
          </w:pPr>
        </w:p>
        <w:p w14:paraId="1258C21D" w14:textId="77777777" w:rsidR="00177734" w:rsidRPr="000F05C1" w:rsidRDefault="00177734" w:rsidP="00177734">
          <w:pPr>
            <w:pStyle w:val="TDC1"/>
            <w:tabs>
              <w:tab w:val="right" w:leader="dot" w:pos="9281"/>
            </w:tabs>
            <w:spacing w:line="240" w:lineRule="auto"/>
            <w:rPr>
              <w:rFonts w:ascii="Arial" w:hAnsi="Arial" w:cs="Arial"/>
            </w:rPr>
          </w:pPr>
        </w:p>
        <w:p w14:paraId="721B9CC9" w14:textId="77777777" w:rsidR="00177734" w:rsidRPr="000F05C1" w:rsidRDefault="00177734" w:rsidP="00177734">
          <w:pPr>
            <w:pStyle w:val="TDC1"/>
            <w:tabs>
              <w:tab w:val="right" w:leader="dot" w:pos="9281"/>
            </w:tabs>
            <w:spacing w:line="240" w:lineRule="auto"/>
            <w:rPr>
              <w:rFonts w:ascii="Arial" w:hAnsi="Arial" w:cs="Arial"/>
            </w:rPr>
          </w:pPr>
        </w:p>
        <w:p w14:paraId="7FD4F1BE" w14:textId="4A9F3836" w:rsidR="000F05C1" w:rsidRPr="000F05C1" w:rsidRDefault="00177734">
          <w:pPr>
            <w:pStyle w:val="TDC1"/>
            <w:tabs>
              <w:tab w:val="left" w:pos="440"/>
              <w:tab w:val="right" w:leader="dot" w:pos="9629"/>
            </w:tabs>
            <w:rPr>
              <w:rFonts w:ascii="Arial" w:hAnsi="Arial" w:cs="Arial"/>
              <w:noProof/>
            </w:rPr>
          </w:pPr>
          <w:r w:rsidRPr="000F05C1">
            <w:rPr>
              <w:rFonts w:ascii="Arial" w:hAnsi="Arial" w:cs="Arial"/>
            </w:rPr>
            <w:fldChar w:fldCharType="begin"/>
          </w:r>
          <w:r w:rsidRPr="000F05C1">
            <w:rPr>
              <w:rFonts w:ascii="Arial" w:hAnsi="Arial" w:cs="Arial"/>
            </w:rPr>
            <w:instrText xml:space="preserve"> TOC \o "1-3" \h \z \u </w:instrText>
          </w:r>
          <w:r w:rsidRPr="000F05C1">
            <w:rPr>
              <w:rFonts w:ascii="Arial" w:hAnsi="Arial" w:cs="Arial"/>
            </w:rPr>
            <w:fldChar w:fldCharType="separate"/>
          </w:r>
          <w:hyperlink w:anchor="_Toc46927322" w:history="1">
            <w:r w:rsidR="000F05C1" w:rsidRPr="000F05C1">
              <w:rPr>
                <w:rStyle w:val="Hipervnculo"/>
                <w:rFonts w:ascii="Arial" w:hAnsi="Arial" w:cs="Arial"/>
                <w:noProof/>
              </w:rPr>
              <w:t>1.</w:t>
            </w:r>
            <w:r w:rsidR="000F05C1" w:rsidRPr="000F05C1">
              <w:rPr>
                <w:rFonts w:ascii="Arial" w:hAnsi="Arial" w:cs="Arial"/>
                <w:noProof/>
              </w:rPr>
              <w:tab/>
            </w:r>
            <w:r w:rsidR="000F05C1" w:rsidRPr="000F05C1">
              <w:rPr>
                <w:rStyle w:val="Hipervnculo"/>
                <w:rFonts w:ascii="Arial" w:hAnsi="Arial" w:cs="Arial"/>
                <w:noProof/>
              </w:rPr>
              <w:t>DEFINICIÓN</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_Toc46927322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3</w:t>
            </w:r>
            <w:r w:rsidR="000F05C1" w:rsidRPr="000F05C1">
              <w:rPr>
                <w:rFonts w:ascii="Arial" w:hAnsi="Arial" w:cs="Arial"/>
                <w:noProof/>
                <w:webHidden/>
              </w:rPr>
              <w:fldChar w:fldCharType="end"/>
            </w:r>
          </w:hyperlink>
        </w:p>
        <w:p w14:paraId="274B0268" w14:textId="06FAF9BF" w:rsidR="000F05C1" w:rsidRPr="000F05C1" w:rsidRDefault="00755216">
          <w:pPr>
            <w:pStyle w:val="TDC1"/>
            <w:tabs>
              <w:tab w:val="left" w:pos="440"/>
              <w:tab w:val="right" w:leader="dot" w:pos="9629"/>
            </w:tabs>
            <w:rPr>
              <w:rFonts w:ascii="Arial" w:hAnsi="Arial" w:cs="Arial"/>
              <w:noProof/>
            </w:rPr>
          </w:pPr>
          <w:hyperlink w:anchor="_Toc46927323" w:history="1">
            <w:r w:rsidR="000F05C1" w:rsidRPr="000F05C1">
              <w:rPr>
                <w:rStyle w:val="Hipervnculo"/>
                <w:rFonts w:ascii="Arial" w:hAnsi="Arial" w:cs="Arial"/>
                <w:noProof/>
              </w:rPr>
              <w:t>2.</w:t>
            </w:r>
            <w:r w:rsidR="000F05C1" w:rsidRPr="000F05C1">
              <w:rPr>
                <w:rFonts w:ascii="Arial" w:hAnsi="Arial" w:cs="Arial"/>
                <w:noProof/>
              </w:rPr>
              <w:tab/>
            </w:r>
            <w:r w:rsidR="000F05C1" w:rsidRPr="000F05C1">
              <w:rPr>
                <w:rStyle w:val="Hipervnculo"/>
                <w:rFonts w:ascii="Arial" w:hAnsi="Arial" w:cs="Arial"/>
                <w:noProof/>
              </w:rPr>
              <w:t>ALCANCE</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_Toc46927323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3</w:t>
            </w:r>
            <w:r w:rsidR="000F05C1" w:rsidRPr="000F05C1">
              <w:rPr>
                <w:rFonts w:ascii="Arial" w:hAnsi="Arial" w:cs="Arial"/>
                <w:noProof/>
                <w:webHidden/>
              </w:rPr>
              <w:fldChar w:fldCharType="end"/>
            </w:r>
          </w:hyperlink>
        </w:p>
        <w:p w14:paraId="03A81757" w14:textId="32133406" w:rsidR="000F05C1" w:rsidRPr="000F05C1" w:rsidRDefault="00755216">
          <w:pPr>
            <w:pStyle w:val="TDC1"/>
            <w:tabs>
              <w:tab w:val="left" w:pos="440"/>
              <w:tab w:val="right" w:leader="dot" w:pos="9629"/>
            </w:tabs>
            <w:rPr>
              <w:rFonts w:ascii="Arial" w:hAnsi="Arial" w:cs="Arial"/>
              <w:noProof/>
            </w:rPr>
          </w:pPr>
          <w:hyperlink w:anchor="_Toc46927324" w:history="1">
            <w:r w:rsidR="000F05C1" w:rsidRPr="000F05C1">
              <w:rPr>
                <w:rStyle w:val="Hipervnculo"/>
                <w:rFonts w:ascii="Arial" w:hAnsi="Arial" w:cs="Arial"/>
                <w:noProof/>
              </w:rPr>
              <w:t>3.</w:t>
            </w:r>
            <w:r w:rsidR="000F05C1" w:rsidRPr="000F05C1">
              <w:rPr>
                <w:rFonts w:ascii="Arial" w:hAnsi="Arial" w:cs="Arial"/>
                <w:noProof/>
              </w:rPr>
              <w:tab/>
            </w:r>
            <w:r w:rsidR="000F05C1" w:rsidRPr="000F05C1">
              <w:rPr>
                <w:rStyle w:val="Hipervnculo"/>
                <w:rFonts w:ascii="Arial" w:hAnsi="Arial" w:cs="Arial"/>
                <w:noProof/>
              </w:rPr>
              <w:t>MARCO LEGAL</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_Toc46927324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3</w:t>
            </w:r>
            <w:r w:rsidR="000F05C1" w:rsidRPr="000F05C1">
              <w:rPr>
                <w:rFonts w:ascii="Arial" w:hAnsi="Arial" w:cs="Arial"/>
                <w:noProof/>
                <w:webHidden/>
              </w:rPr>
              <w:fldChar w:fldCharType="end"/>
            </w:r>
          </w:hyperlink>
        </w:p>
        <w:p w14:paraId="629429FD" w14:textId="2456A63A" w:rsidR="000F05C1" w:rsidRPr="000F05C1" w:rsidRDefault="00755216">
          <w:pPr>
            <w:pStyle w:val="TDC1"/>
            <w:tabs>
              <w:tab w:val="left" w:pos="440"/>
              <w:tab w:val="right" w:leader="dot" w:pos="9629"/>
            </w:tabs>
            <w:rPr>
              <w:rFonts w:ascii="Arial" w:hAnsi="Arial" w:cs="Arial"/>
              <w:noProof/>
            </w:rPr>
          </w:pPr>
          <w:hyperlink w:anchor="_Toc46927325" w:history="1">
            <w:r w:rsidR="000F05C1" w:rsidRPr="000F05C1">
              <w:rPr>
                <w:rStyle w:val="Hipervnculo"/>
                <w:rFonts w:ascii="Arial" w:hAnsi="Arial" w:cs="Arial"/>
                <w:noProof/>
              </w:rPr>
              <w:t>4.</w:t>
            </w:r>
            <w:r w:rsidR="000F05C1" w:rsidRPr="000F05C1">
              <w:rPr>
                <w:rFonts w:ascii="Arial" w:hAnsi="Arial" w:cs="Arial"/>
                <w:noProof/>
              </w:rPr>
              <w:tab/>
            </w:r>
            <w:r w:rsidR="000F05C1" w:rsidRPr="000F05C1">
              <w:rPr>
                <w:rStyle w:val="Hipervnculo"/>
                <w:rFonts w:ascii="Arial" w:hAnsi="Arial" w:cs="Arial"/>
                <w:noProof/>
              </w:rPr>
              <w:t>ESTRUCTURA DEL PLAN DE ACCIÓN</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_Toc46927325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4</w:t>
            </w:r>
            <w:r w:rsidR="000F05C1" w:rsidRPr="000F05C1">
              <w:rPr>
                <w:rFonts w:ascii="Arial" w:hAnsi="Arial" w:cs="Arial"/>
                <w:noProof/>
                <w:webHidden/>
              </w:rPr>
              <w:fldChar w:fldCharType="end"/>
            </w:r>
          </w:hyperlink>
        </w:p>
        <w:p w14:paraId="691BB064" w14:textId="30DC9916" w:rsidR="000F05C1" w:rsidRPr="000F05C1" w:rsidRDefault="00755216">
          <w:pPr>
            <w:pStyle w:val="TDC1"/>
            <w:tabs>
              <w:tab w:val="left" w:pos="660"/>
              <w:tab w:val="right" w:leader="dot" w:pos="9629"/>
            </w:tabs>
            <w:rPr>
              <w:rFonts w:ascii="Arial" w:hAnsi="Arial" w:cs="Arial"/>
              <w:noProof/>
            </w:rPr>
          </w:pPr>
          <w:hyperlink w:anchor="_Toc46927326" w:history="1">
            <w:r w:rsidR="000F05C1" w:rsidRPr="000F05C1">
              <w:rPr>
                <w:rStyle w:val="Hipervnculo"/>
                <w:rFonts w:ascii="Arial" w:hAnsi="Arial" w:cs="Arial"/>
                <w:noProof/>
              </w:rPr>
              <w:t>4.1.</w:t>
            </w:r>
            <w:r w:rsidR="000F05C1" w:rsidRPr="000F05C1">
              <w:rPr>
                <w:rFonts w:ascii="Arial" w:hAnsi="Arial" w:cs="Arial"/>
                <w:noProof/>
              </w:rPr>
              <w:tab/>
            </w:r>
            <w:r w:rsidR="000F05C1" w:rsidRPr="000F05C1">
              <w:rPr>
                <w:rStyle w:val="Hipervnculo"/>
                <w:rFonts w:ascii="Arial" w:hAnsi="Arial" w:cs="Arial"/>
                <w:noProof/>
              </w:rPr>
              <w:t>OBJETIVOS Y ESTRATEGIAS</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_Toc46927326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4</w:t>
            </w:r>
            <w:r w:rsidR="000F05C1" w:rsidRPr="000F05C1">
              <w:rPr>
                <w:rFonts w:ascii="Arial" w:hAnsi="Arial" w:cs="Arial"/>
                <w:noProof/>
                <w:webHidden/>
              </w:rPr>
              <w:fldChar w:fldCharType="end"/>
            </w:r>
          </w:hyperlink>
        </w:p>
        <w:p w14:paraId="664AD23B" w14:textId="3573685A" w:rsidR="000F05C1" w:rsidRPr="000F05C1" w:rsidRDefault="00755216">
          <w:pPr>
            <w:pStyle w:val="TDC1"/>
            <w:tabs>
              <w:tab w:val="left" w:pos="660"/>
              <w:tab w:val="right" w:leader="dot" w:pos="9629"/>
            </w:tabs>
            <w:rPr>
              <w:rFonts w:ascii="Arial" w:hAnsi="Arial" w:cs="Arial"/>
              <w:noProof/>
            </w:rPr>
          </w:pPr>
          <w:hyperlink w:anchor="_Toc46927327" w:history="1">
            <w:r w:rsidR="000F05C1" w:rsidRPr="000F05C1">
              <w:rPr>
                <w:rStyle w:val="Hipervnculo"/>
                <w:rFonts w:ascii="Arial" w:hAnsi="Arial" w:cs="Arial"/>
                <w:noProof/>
              </w:rPr>
              <w:t>4.2.</w:t>
            </w:r>
            <w:r w:rsidR="000F05C1" w:rsidRPr="000F05C1">
              <w:rPr>
                <w:rFonts w:ascii="Arial" w:hAnsi="Arial" w:cs="Arial"/>
                <w:noProof/>
              </w:rPr>
              <w:tab/>
            </w:r>
            <w:r w:rsidR="000F05C1" w:rsidRPr="000F05C1">
              <w:rPr>
                <w:rStyle w:val="Hipervnculo"/>
                <w:rFonts w:ascii="Arial" w:hAnsi="Arial" w:cs="Arial"/>
                <w:noProof/>
              </w:rPr>
              <w:t>PROYECTOS</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_Toc46927327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11</w:t>
            </w:r>
            <w:r w:rsidR="000F05C1" w:rsidRPr="000F05C1">
              <w:rPr>
                <w:rFonts w:ascii="Arial" w:hAnsi="Arial" w:cs="Arial"/>
                <w:noProof/>
                <w:webHidden/>
              </w:rPr>
              <w:fldChar w:fldCharType="end"/>
            </w:r>
          </w:hyperlink>
        </w:p>
        <w:p w14:paraId="5F6FFC78" w14:textId="0D5A374D" w:rsidR="000F05C1" w:rsidRPr="000F05C1" w:rsidRDefault="00755216">
          <w:pPr>
            <w:pStyle w:val="TDC1"/>
            <w:tabs>
              <w:tab w:val="left" w:pos="660"/>
              <w:tab w:val="right" w:leader="dot" w:pos="9629"/>
            </w:tabs>
            <w:rPr>
              <w:rFonts w:ascii="Arial" w:hAnsi="Arial" w:cs="Arial"/>
              <w:noProof/>
            </w:rPr>
          </w:pPr>
          <w:hyperlink w:anchor="_Toc46927328" w:history="1">
            <w:r w:rsidR="000F05C1" w:rsidRPr="000F05C1">
              <w:rPr>
                <w:rStyle w:val="Hipervnculo"/>
                <w:rFonts w:ascii="Arial" w:hAnsi="Arial" w:cs="Arial"/>
                <w:noProof/>
              </w:rPr>
              <w:t>4.3.</w:t>
            </w:r>
            <w:r w:rsidR="000F05C1" w:rsidRPr="000F05C1">
              <w:rPr>
                <w:rFonts w:ascii="Arial" w:hAnsi="Arial" w:cs="Arial"/>
                <w:noProof/>
              </w:rPr>
              <w:tab/>
            </w:r>
            <w:r w:rsidR="000F05C1" w:rsidRPr="000F05C1">
              <w:rPr>
                <w:rStyle w:val="Hipervnculo"/>
                <w:rFonts w:ascii="Arial" w:hAnsi="Arial" w:cs="Arial"/>
                <w:noProof/>
              </w:rPr>
              <w:t>DISTRIBUCIÓN PRESUPUESTAL, METAS Y RESPONSABLES</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_Toc46927328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12</w:t>
            </w:r>
            <w:r w:rsidR="000F05C1" w:rsidRPr="000F05C1">
              <w:rPr>
                <w:rFonts w:ascii="Arial" w:hAnsi="Arial" w:cs="Arial"/>
                <w:noProof/>
                <w:webHidden/>
              </w:rPr>
              <w:fldChar w:fldCharType="end"/>
            </w:r>
          </w:hyperlink>
        </w:p>
        <w:p w14:paraId="66357C08" w14:textId="4B580012" w:rsidR="000F05C1" w:rsidRPr="000F05C1" w:rsidRDefault="00755216">
          <w:pPr>
            <w:pStyle w:val="TDC1"/>
            <w:tabs>
              <w:tab w:val="left" w:pos="660"/>
              <w:tab w:val="right" w:leader="dot" w:pos="9629"/>
            </w:tabs>
            <w:rPr>
              <w:rFonts w:ascii="Arial" w:hAnsi="Arial" w:cs="Arial"/>
              <w:noProof/>
            </w:rPr>
          </w:pPr>
          <w:hyperlink w:anchor="_Toc46927329" w:history="1">
            <w:r w:rsidR="000F05C1" w:rsidRPr="000F05C1">
              <w:rPr>
                <w:rStyle w:val="Hipervnculo"/>
                <w:rFonts w:ascii="Arial" w:hAnsi="Arial" w:cs="Arial"/>
                <w:noProof/>
              </w:rPr>
              <w:t>4.4.</w:t>
            </w:r>
            <w:r w:rsidR="000F05C1" w:rsidRPr="000F05C1">
              <w:rPr>
                <w:rFonts w:ascii="Arial" w:hAnsi="Arial" w:cs="Arial"/>
                <w:noProof/>
              </w:rPr>
              <w:tab/>
            </w:r>
            <w:r w:rsidR="000F05C1" w:rsidRPr="000F05C1">
              <w:rPr>
                <w:rStyle w:val="Hipervnculo"/>
                <w:rFonts w:ascii="Arial" w:hAnsi="Arial" w:cs="Arial"/>
                <w:noProof/>
              </w:rPr>
              <w:t>PLAN ANUAL DE ADQUISICIONES</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_Toc46927329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14</w:t>
            </w:r>
            <w:r w:rsidR="000F05C1" w:rsidRPr="000F05C1">
              <w:rPr>
                <w:rFonts w:ascii="Arial" w:hAnsi="Arial" w:cs="Arial"/>
                <w:noProof/>
                <w:webHidden/>
              </w:rPr>
              <w:fldChar w:fldCharType="end"/>
            </w:r>
          </w:hyperlink>
        </w:p>
        <w:p w14:paraId="2CE42316" w14:textId="1544009A" w:rsidR="000F05C1" w:rsidRPr="000F05C1" w:rsidRDefault="00755216">
          <w:pPr>
            <w:pStyle w:val="TDC1"/>
            <w:tabs>
              <w:tab w:val="left" w:pos="660"/>
              <w:tab w:val="right" w:leader="dot" w:pos="9629"/>
            </w:tabs>
            <w:rPr>
              <w:rFonts w:ascii="Arial" w:hAnsi="Arial" w:cs="Arial"/>
              <w:noProof/>
            </w:rPr>
          </w:pPr>
          <w:hyperlink w:anchor="_Toc46927330" w:history="1">
            <w:r w:rsidR="000F05C1" w:rsidRPr="000F05C1">
              <w:rPr>
                <w:rStyle w:val="Hipervnculo"/>
                <w:rFonts w:ascii="Arial" w:hAnsi="Arial" w:cs="Arial"/>
                <w:noProof/>
              </w:rPr>
              <w:t>4.5.</w:t>
            </w:r>
            <w:r w:rsidR="000F05C1" w:rsidRPr="000F05C1">
              <w:rPr>
                <w:rFonts w:ascii="Arial" w:hAnsi="Arial" w:cs="Arial"/>
                <w:noProof/>
              </w:rPr>
              <w:tab/>
            </w:r>
            <w:r w:rsidR="000F05C1" w:rsidRPr="000F05C1">
              <w:rPr>
                <w:rStyle w:val="Hipervnculo"/>
                <w:rFonts w:ascii="Arial" w:hAnsi="Arial" w:cs="Arial"/>
                <w:noProof/>
              </w:rPr>
              <w:t>INDICADORES DE GESTIÓN</w:t>
            </w:r>
            <w:r w:rsidR="000F05C1" w:rsidRPr="000F05C1">
              <w:rPr>
                <w:rFonts w:ascii="Arial" w:hAnsi="Arial" w:cs="Arial"/>
                <w:noProof/>
                <w:webHidden/>
              </w:rPr>
              <w:tab/>
            </w:r>
            <w:r w:rsidR="000F05C1" w:rsidRPr="000F05C1">
              <w:rPr>
                <w:rFonts w:ascii="Arial" w:hAnsi="Arial" w:cs="Arial"/>
                <w:noProof/>
                <w:webHidden/>
              </w:rPr>
              <w:fldChar w:fldCharType="begin"/>
            </w:r>
            <w:r w:rsidR="000F05C1" w:rsidRPr="000F05C1">
              <w:rPr>
                <w:rFonts w:ascii="Arial" w:hAnsi="Arial" w:cs="Arial"/>
                <w:noProof/>
                <w:webHidden/>
              </w:rPr>
              <w:instrText xml:space="preserve"> PAGEREF _Toc46927330 \h </w:instrText>
            </w:r>
            <w:r w:rsidR="000F05C1" w:rsidRPr="000F05C1">
              <w:rPr>
                <w:rFonts w:ascii="Arial" w:hAnsi="Arial" w:cs="Arial"/>
                <w:noProof/>
                <w:webHidden/>
              </w:rPr>
            </w:r>
            <w:r w:rsidR="000F05C1" w:rsidRPr="000F05C1">
              <w:rPr>
                <w:rFonts w:ascii="Arial" w:hAnsi="Arial" w:cs="Arial"/>
                <w:noProof/>
                <w:webHidden/>
              </w:rPr>
              <w:fldChar w:fldCharType="separate"/>
            </w:r>
            <w:r w:rsidR="000F05C1" w:rsidRPr="000F05C1">
              <w:rPr>
                <w:rFonts w:ascii="Arial" w:hAnsi="Arial" w:cs="Arial"/>
                <w:noProof/>
                <w:webHidden/>
              </w:rPr>
              <w:t>14</w:t>
            </w:r>
            <w:r w:rsidR="000F05C1" w:rsidRPr="000F05C1">
              <w:rPr>
                <w:rFonts w:ascii="Arial" w:hAnsi="Arial" w:cs="Arial"/>
                <w:noProof/>
                <w:webHidden/>
              </w:rPr>
              <w:fldChar w:fldCharType="end"/>
            </w:r>
          </w:hyperlink>
        </w:p>
        <w:p w14:paraId="3E9D9888" w14:textId="4722D736" w:rsidR="00177734" w:rsidRPr="007F05C0" w:rsidRDefault="00177734" w:rsidP="00177734">
          <w:pPr>
            <w:spacing w:line="240" w:lineRule="auto"/>
            <w:rPr>
              <w:rFonts w:ascii="Arial" w:hAnsi="Arial" w:cs="Arial"/>
            </w:rPr>
          </w:pPr>
          <w:r w:rsidRPr="000F05C1">
            <w:rPr>
              <w:rFonts w:ascii="Arial" w:hAnsi="Arial" w:cs="Arial"/>
              <w:b/>
              <w:bCs/>
              <w:lang w:val="es-ES"/>
            </w:rPr>
            <w:fldChar w:fldCharType="end"/>
          </w:r>
        </w:p>
      </w:sdtContent>
    </w:sdt>
    <w:p w14:paraId="3EF1642F" w14:textId="77777777" w:rsidR="00177734" w:rsidRPr="007F05C0" w:rsidRDefault="00177734" w:rsidP="00177734">
      <w:pPr>
        <w:pStyle w:val="Prrafodelista"/>
        <w:spacing w:line="240" w:lineRule="auto"/>
        <w:jc w:val="both"/>
        <w:rPr>
          <w:rFonts w:ascii="Arial" w:hAnsi="Arial" w:cs="Arial"/>
          <w:b/>
        </w:rPr>
      </w:pPr>
    </w:p>
    <w:p w14:paraId="4D9D438D" w14:textId="77777777" w:rsidR="00177734" w:rsidRPr="007F05C0" w:rsidRDefault="00177734" w:rsidP="00177734">
      <w:pPr>
        <w:spacing w:line="240" w:lineRule="auto"/>
        <w:jc w:val="center"/>
        <w:rPr>
          <w:rFonts w:ascii="Arial" w:hAnsi="Arial" w:cs="Arial"/>
          <w:b/>
        </w:rPr>
      </w:pPr>
    </w:p>
    <w:p w14:paraId="25356851" w14:textId="77777777" w:rsidR="00177734" w:rsidRPr="007F05C0" w:rsidRDefault="00177734" w:rsidP="00177734">
      <w:pPr>
        <w:spacing w:line="240" w:lineRule="auto"/>
        <w:jc w:val="center"/>
        <w:rPr>
          <w:rFonts w:ascii="Arial" w:hAnsi="Arial" w:cs="Arial"/>
          <w:b/>
        </w:rPr>
      </w:pPr>
    </w:p>
    <w:p w14:paraId="0CEFBB14" w14:textId="77777777" w:rsidR="009A1377" w:rsidRPr="007F05C0" w:rsidRDefault="009A1377" w:rsidP="00177734">
      <w:pPr>
        <w:spacing w:line="240" w:lineRule="auto"/>
        <w:jc w:val="center"/>
        <w:rPr>
          <w:rFonts w:ascii="Arial" w:hAnsi="Arial" w:cs="Arial"/>
          <w:b/>
        </w:rPr>
      </w:pPr>
    </w:p>
    <w:p w14:paraId="63E8A4F6" w14:textId="77777777" w:rsidR="00177734" w:rsidRPr="007F05C0" w:rsidRDefault="00177734" w:rsidP="00177734">
      <w:pPr>
        <w:spacing w:line="240" w:lineRule="auto"/>
        <w:jc w:val="center"/>
        <w:rPr>
          <w:rFonts w:ascii="Arial" w:hAnsi="Arial" w:cs="Arial"/>
          <w:b/>
        </w:rPr>
      </w:pPr>
    </w:p>
    <w:p w14:paraId="6F0D6222" w14:textId="1335256C" w:rsidR="00177734" w:rsidRPr="007F05C0" w:rsidRDefault="00177734" w:rsidP="00177734">
      <w:pPr>
        <w:spacing w:line="240" w:lineRule="auto"/>
        <w:jc w:val="center"/>
        <w:rPr>
          <w:rFonts w:ascii="Arial" w:hAnsi="Arial" w:cs="Arial"/>
          <w:b/>
        </w:rPr>
      </w:pPr>
    </w:p>
    <w:p w14:paraId="78E96757" w14:textId="77777777" w:rsidR="00C901ED" w:rsidRPr="007F05C0" w:rsidRDefault="00C901ED" w:rsidP="00177734">
      <w:pPr>
        <w:spacing w:line="240" w:lineRule="auto"/>
        <w:jc w:val="center"/>
        <w:rPr>
          <w:rFonts w:ascii="Arial" w:hAnsi="Arial" w:cs="Arial"/>
          <w:b/>
        </w:rPr>
      </w:pPr>
    </w:p>
    <w:p w14:paraId="6F7A9A59" w14:textId="77777777" w:rsidR="00177734" w:rsidRPr="007F05C0" w:rsidRDefault="00177734" w:rsidP="00177734">
      <w:pPr>
        <w:spacing w:line="240" w:lineRule="auto"/>
        <w:jc w:val="center"/>
        <w:rPr>
          <w:rFonts w:ascii="Arial" w:hAnsi="Arial" w:cs="Arial"/>
          <w:b/>
        </w:rPr>
      </w:pPr>
    </w:p>
    <w:p w14:paraId="4D804D08" w14:textId="77777777" w:rsidR="00177734" w:rsidRPr="007F05C0" w:rsidRDefault="00177734" w:rsidP="00177734">
      <w:pPr>
        <w:spacing w:line="240" w:lineRule="auto"/>
        <w:jc w:val="center"/>
        <w:rPr>
          <w:rFonts w:ascii="Arial" w:hAnsi="Arial" w:cs="Arial"/>
          <w:b/>
        </w:rPr>
      </w:pPr>
    </w:p>
    <w:p w14:paraId="4E17F9C2" w14:textId="77777777" w:rsidR="00177734" w:rsidRPr="007F05C0" w:rsidRDefault="00177734" w:rsidP="00177734">
      <w:pPr>
        <w:spacing w:line="240" w:lineRule="auto"/>
        <w:jc w:val="center"/>
        <w:rPr>
          <w:rFonts w:ascii="Arial" w:hAnsi="Arial" w:cs="Arial"/>
          <w:b/>
        </w:rPr>
      </w:pPr>
    </w:p>
    <w:p w14:paraId="08D556C1" w14:textId="77777777" w:rsidR="00C74913" w:rsidRPr="007F05C0" w:rsidRDefault="00C74913" w:rsidP="00177734">
      <w:pPr>
        <w:spacing w:line="240" w:lineRule="auto"/>
        <w:jc w:val="center"/>
        <w:rPr>
          <w:rFonts w:ascii="Arial" w:hAnsi="Arial" w:cs="Arial"/>
          <w:b/>
        </w:rPr>
      </w:pPr>
    </w:p>
    <w:p w14:paraId="7B6DE454" w14:textId="77777777" w:rsidR="00177734" w:rsidRPr="007F05C0" w:rsidRDefault="00177734" w:rsidP="00177734">
      <w:pPr>
        <w:spacing w:line="240" w:lineRule="auto"/>
        <w:jc w:val="center"/>
        <w:rPr>
          <w:rFonts w:ascii="Arial" w:hAnsi="Arial" w:cs="Arial"/>
          <w:b/>
        </w:rPr>
      </w:pPr>
    </w:p>
    <w:p w14:paraId="41DD6FE3" w14:textId="77777777" w:rsidR="00177734" w:rsidRPr="007F05C0" w:rsidRDefault="00177734" w:rsidP="00177734">
      <w:pPr>
        <w:pStyle w:val="Estilo1"/>
        <w:numPr>
          <w:ilvl w:val="0"/>
          <w:numId w:val="6"/>
        </w:numPr>
        <w:spacing w:before="0" w:line="240" w:lineRule="auto"/>
        <w:rPr>
          <w:color w:val="auto"/>
          <w:sz w:val="22"/>
          <w:szCs w:val="22"/>
        </w:rPr>
      </w:pPr>
      <w:bookmarkStart w:id="0" w:name="_Toc46927322"/>
      <w:r w:rsidRPr="007F05C0">
        <w:rPr>
          <w:color w:val="auto"/>
          <w:sz w:val="22"/>
          <w:szCs w:val="22"/>
        </w:rPr>
        <w:lastRenderedPageBreak/>
        <w:t>DEFINICIÓN</w:t>
      </w:r>
      <w:bookmarkEnd w:id="0"/>
    </w:p>
    <w:p w14:paraId="671A3D97" w14:textId="77777777" w:rsidR="00177734" w:rsidRPr="007F05C0" w:rsidRDefault="00177734" w:rsidP="00177734">
      <w:pPr>
        <w:spacing w:after="0" w:line="240" w:lineRule="auto"/>
        <w:jc w:val="both"/>
        <w:rPr>
          <w:rFonts w:ascii="Arial" w:hAnsi="Arial" w:cs="Arial"/>
        </w:rPr>
      </w:pPr>
    </w:p>
    <w:p w14:paraId="74B9B9CC" w14:textId="5B663236" w:rsidR="00177734" w:rsidRPr="007F05C0" w:rsidRDefault="00177734" w:rsidP="00177734">
      <w:pPr>
        <w:spacing w:after="0" w:line="240" w:lineRule="auto"/>
        <w:jc w:val="both"/>
        <w:rPr>
          <w:rFonts w:ascii="Arial" w:hAnsi="Arial" w:cs="Arial"/>
        </w:rPr>
      </w:pPr>
      <w:r w:rsidRPr="007F05C0">
        <w:rPr>
          <w:rFonts w:ascii="Arial" w:hAnsi="Arial" w:cs="Arial"/>
        </w:rPr>
        <w:t xml:space="preserve">El Plan de </w:t>
      </w:r>
      <w:r w:rsidR="000270D8">
        <w:rPr>
          <w:rFonts w:ascii="Arial" w:hAnsi="Arial" w:cs="Arial"/>
        </w:rPr>
        <w:t>a</w:t>
      </w:r>
      <w:r w:rsidRPr="007F05C0">
        <w:rPr>
          <w:rFonts w:ascii="Arial" w:hAnsi="Arial" w:cs="Arial"/>
        </w:rPr>
        <w:t xml:space="preserve">cción institucional es una de las herramientas de planeación del IDEP, el cual se elabora a partir de lo definido en la plataforma estratégica, el Plan </w:t>
      </w:r>
      <w:r w:rsidR="000270D8">
        <w:rPr>
          <w:rFonts w:ascii="Arial" w:hAnsi="Arial" w:cs="Arial"/>
        </w:rPr>
        <w:t>e</w:t>
      </w:r>
      <w:r w:rsidRPr="007F05C0">
        <w:rPr>
          <w:rFonts w:ascii="Arial" w:hAnsi="Arial" w:cs="Arial"/>
        </w:rPr>
        <w:t xml:space="preserve">stratégico de </w:t>
      </w:r>
      <w:r w:rsidR="000270D8">
        <w:rPr>
          <w:rFonts w:ascii="Arial" w:hAnsi="Arial" w:cs="Arial"/>
        </w:rPr>
        <w:t>d</w:t>
      </w:r>
      <w:r w:rsidRPr="007F05C0">
        <w:rPr>
          <w:rFonts w:ascii="Arial" w:hAnsi="Arial" w:cs="Arial"/>
        </w:rPr>
        <w:t xml:space="preserve">esarrollo </w:t>
      </w:r>
      <w:r w:rsidR="000270D8">
        <w:rPr>
          <w:rFonts w:ascii="Arial" w:hAnsi="Arial" w:cs="Arial"/>
        </w:rPr>
        <w:t>i</w:t>
      </w:r>
      <w:r w:rsidRPr="007F05C0">
        <w:rPr>
          <w:rFonts w:ascii="Arial" w:hAnsi="Arial" w:cs="Arial"/>
        </w:rPr>
        <w:t>nstitucional PEDI, los proyectos de inversión y el presupuesto de la entidad. En el plan de acción se programan las metas que el IDEP pretende alcanzar en la vigencia correspondiente, de tal forma que cada dependencia enfoque sus esfuerzos al cumplimiento de dichas metas.  En cumplimiento de la Ley 1474 de 2011, el plan de acción específica los objetivos, estrategias, proyectos, metas, responsables, plan anual de adquisiciones y distribución presupuestal y sus correspondientes indicadores de gestión.</w:t>
      </w:r>
    </w:p>
    <w:p w14:paraId="1419AF30" w14:textId="77777777" w:rsidR="00177734" w:rsidRPr="007F05C0" w:rsidRDefault="00177734" w:rsidP="00177734">
      <w:pPr>
        <w:spacing w:after="0" w:line="240" w:lineRule="auto"/>
        <w:jc w:val="both"/>
        <w:rPr>
          <w:rFonts w:ascii="Arial" w:hAnsi="Arial" w:cs="Arial"/>
        </w:rPr>
      </w:pPr>
    </w:p>
    <w:p w14:paraId="38628374" w14:textId="77777777" w:rsidR="00177734" w:rsidRPr="007F05C0" w:rsidRDefault="00177734" w:rsidP="00177734">
      <w:pPr>
        <w:pStyle w:val="Estilo1"/>
        <w:numPr>
          <w:ilvl w:val="0"/>
          <w:numId w:val="6"/>
        </w:numPr>
        <w:spacing w:before="0" w:line="240" w:lineRule="auto"/>
        <w:rPr>
          <w:color w:val="auto"/>
          <w:sz w:val="22"/>
          <w:szCs w:val="22"/>
        </w:rPr>
      </w:pPr>
      <w:bookmarkStart w:id="1" w:name="_Toc46927323"/>
      <w:r w:rsidRPr="007F05C0">
        <w:rPr>
          <w:color w:val="auto"/>
          <w:sz w:val="22"/>
          <w:szCs w:val="22"/>
        </w:rPr>
        <w:t>ALCANCE</w:t>
      </w:r>
      <w:bookmarkEnd w:id="1"/>
      <w:r w:rsidRPr="007F05C0">
        <w:rPr>
          <w:color w:val="auto"/>
          <w:sz w:val="22"/>
          <w:szCs w:val="22"/>
        </w:rPr>
        <w:t xml:space="preserve"> </w:t>
      </w:r>
    </w:p>
    <w:p w14:paraId="3659C9C4" w14:textId="77777777" w:rsidR="00177734" w:rsidRPr="007F05C0" w:rsidRDefault="00177734" w:rsidP="00177734">
      <w:pPr>
        <w:spacing w:after="0" w:line="240" w:lineRule="auto"/>
        <w:rPr>
          <w:rFonts w:ascii="Arial" w:eastAsiaTheme="majorEastAsia" w:hAnsi="Arial" w:cs="Arial"/>
        </w:rPr>
      </w:pPr>
    </w:p>
    <w:p w14:paraId="2D9E28C4" w14:textId="40F03F97" w:rsidR="00177734" w:rsidRPr="007F05C0" w:rsidRDefault="00177734" w:rsidP="00100A92">
      <w:pPr>
        <w:spacing w:after="0" w:line="240" w:lineRule="auto"/>
        <w:jc w:val="both"/>
        <w:rPr>
          <w:rFonts w:ascii="Arial" w:hAnsi="Arial" w:cs="Arial"/>
        </w:rPr>
      </w:pPr>
      <w:r w:rsidRPr="007F05C0">
        <w:rPr>
          <w:rFonts w:ascii="Arial" w:eastAsiaTheme="majorEastAsia" w:hAnsi="Arial" w:cs="Arial"/>
        </w:rPr>
        <w:t xml:space="preserve">El presente documento se elabora de acuerdo con lo establecido el proceso Dirección y </w:t>
      </w:r>
      <w:r w:rsidR="000270D8">
        <w:rPr>
          <w:rFonts w:ascii="Arial" w:eastAsiaTheme="majorEastAsia" w:hAnsi="Arial" w:cs="Arial"/>
        </w:rPr>
        <w:t>p</w:t>
      </w:r>
      <w:r w:rsidRPr="007F05C0">
        <w:rPr>
          <w:rFonts w:ascii="Arial" w:eastAsiaTheme="majorEastAsia" w:hAnsi="Arial" w:cs="Arial"/>
        </w:rPr>
        <w:t>laneación y establece las metas</w:t>
      </w:r>
      <w:r w:rsidR="002D77A9" w:rsidRPr="007F05C0">
        <w:rPr>
          <w:rFonts w:ascii="Arial" w:eastAsiaTheme="majorEastAsia" w:hAnsi="Arial" w:cs="Arial"/>
        </w:rPr>
        <w:t xml:space="preserve"> a cumplir para la vigencia 2020</w:t>
      </w:r>
      <w:r w:rsidRPr="007F05C0">
        <w:rPr>
          <w:rFonts w:ascii="Arial" w:eastAsiaTheme="majorEastAsia" w:hAnsi="Arial" w:cs="Arial"/>
        </w:rPr>
        <w:t xml:space="preserve">. El plan de acción y las modificaciones a que haya lugar, se publican en la página web de la entidad en el </w:t>
      </w:r>
      <w:r w:rsidR="005A63DD" w:rsidRPr="007F05C0">
        <w:rPr>
          <w:rFonts w:ascii="Arial" w:eastAsiaTheme="majorEastAsia" w:hAnsi="Arial" w:cs="Arial"/>
        </w:rPr>
        <w:t>enlace</w:t>
      </w:r>
      <w:r w:rsidRPr="007F05C0">
        <w:rPr>
          <w:rFonts w:ascii="Arial" w:eastAsiaTheme="majorEastAsia" w:hAnsi="Arial" w:cs="Arial"/>
        </w:rPr>
        <w:t xml:space="preserve">. </w:t>
      </w:r>
      <w:hyperlink r:id="rId9" w:history="1">
        <w:r w:rsidR="002D77A9" w:rsidRPr="007F05C0">
          <w:rPr>
            <w:rStyle w:val="Hipervnculo"/>
            <w:rFonts w:ascii="Arial" w:hAnsi="Arial" w:cs="Arial"/>
          </w:rPr>
          <w:t>http://www.idep.edu.co/?q=content/plan-de-acci%C3%B3n-institucional</w:t>
        </w:r>
      </w:hyperlink>
    </w:p>
    <w:p w14:paraId="278EA266" w14:textId="77777777" w:rsidR="00177734" w:rsidRPr="007F05C0" w:rsidRDefault="00177734" w:rsidP="00177734">
      <w:pPr>
        <w:pStyle w:val="Estilo1"/>
        <w:spacing w:before="0" w:line="240" w:lineRule="auto"/>
        <w:ind w:left="360"/>
        <w:rPr>
          <w:sz w:val="22"/>
          <w:szCs w:val="22"/>
        </w:rPr>
      </w:pPr>
    </w:p>
    <w:p w14:paraId="25F8E990" w14:textId="77777777" w:rsidR="00177734" w:rsidRPr="007F05C0" w:rsidRDefault="00177734" w:rsidP="00177734">
      <w:pPr>
        <w:pStyle w:val="Estilo1"/>
        <w:numPr>
          <w:ilvl w:val="0"/>
          <w:numId w:val="6"/>
        </w:numPr>
        <w:spacing w:before="0" w:line="240" w:lineRule="auto"/>
        <w:rPr>
          <w:color w:val="auto"/>
          <w:sz w:val="22"/>
          <w:szCs w:val="22"/>
        </w:rPr>
      </w:pPr>
      <w:bookmarkStart w:id="2" w:name="_Toc46927324"/>
      <w:r w:rsidRPr="007F05C0">
        <w:rPr>
          <w:color w:val="auto"/>
          <w:sz w:val="22"/>
          <w:szCs w:val="22"/>
        </w:rPr>
        <w:t>MARCO LEGAL</w:t>
      </w:r>
      <w:bookmarkEnd w:id="2"/>
    </w:p>
    <w:p w14:paraId="5925103A" w14:textId="77777777" w:rsidR="00177734" w:rsidRPr="007F05C0" w:rsidRDefault="00177734" w:rsidP="00177734">
      <w:pPr>
        <w:pStyle w:val="Estilo1"/>
        <w:spacing w:before="0" w:line="240" w:lineRule="auto"/>
        <w:rPr>
          <w:b w:val="0"/>
          <w:color w:val="auto"/>
          <w:sz w:val="22"/>
          <w:szCs w:val="22"/>
        </w:rPr>
      </w:pPr>
    </w:p>
    <w:p w14:paraId="7DEC75E1" w14:textId="77777777" w:rsidR="00177734" w:rsidRPr="000F05C1" w:rsidRDefault="00177734" w:rsidP="000F05C1">
      <w:pPr>
        <w:rPr>
          <w:rFonts w:ascii="Arial" w:hAnsi="Arial" w:cs="Arial"/>
          <w:b/>
        </w:rPr>
      </w:pPr>
      <w:bookmarkStart w:id="3" w:name="_Toc528158389"/>
      <w:bookmarkStart w:id="4" w:name="_Toc14858991"/>
      <w:r w:rsidRPr="000F05C1">
        <w:rPr>
          <w:rFonts w:ascii="Arial" w:hAnsi="Arial" w:cs="Arial"/>
        </w:rPr>
        <w:t>El marco legal que regula la elaboración del plan de acción es el siguiente:</w:t>
      </w:r>
      <w:bookmarkEnd w:id="3"/>
      <w:bookmarkEnd w:id="4"/>
    </w:p>
    <w:p w14:paraId="73733FC2" w14:textId="77777777" w:rsidR="00177734" w:rsidRPr="007F05C0" w:rsidRDefault="00177734" w:rsidP="00177734">
      <w:pPr>
        <w:pStyle w:val="Estilo1"/>
        <w:spacing w:before="0" w:line="240" w:lineRule="auto"/>
        <w:rPr>
          <w:b w:val="0"/>
          <w:sz w:val="22"/>
          <w:szCs w:val="22"/>
        </w:rPr>
      </w:pPr>
    </w:p>
    <w:p w14:paraId="2761DB9B" w14:textId="5558801B" w:rsidR="00177734" w:rsidRPr="007F05C0" w:rsidRDefault="00177734" w:rsidP="00177734">
      <w:pPr>
        <w:pStyle w:val="Prrafodelista"/>
        <w:numPr>
          <w:ilvl w:val="0"/>
          <w:numId w:val="3"/>
        </w:numPr>
        <w:spacing w:after="0" w:line="240" w:lineRule="auto"/>
        <w:ind w:left="360"/>
        <w:contextualSpacing/>
        <w:jc w:val="both"/>
        <w:rPr>
          <w:rFonts w:ascii="Arial" w:hAnsi="Arial" w:cs="Arial"/>
        </w:rPr>
      </w:pPr>
      <w:r w:rsidRPr="007F05C0">
        <w:rPr>
          <w:rFonts w:ascii="Arial" w:hAnsi="Arial" w:cs="Arial"/>
          <w:b/>
        </w:rPr>
        <w:t xml:space="preserve">Ley 152 de 1994, </w:t>
      </w:r>
      <w:r w:rsidR="000F05C1">
        <w:rPr>
          <w:rFonts w:ascii="Arial" w:hAnsi="Arial" w:cs="Arial"/>
          <w:b/>
        </w:rPr>
        <w:t>a</w:t>
      </w:r>
      <w:r w:rsidRPr="007F05C0">
        <w:rPr>
          <w:rFonts w:ascii="Arial" w:hAnsi="Arial" w:cs="Arial"/>
          <w:b/>
        </w:rPr>
        <w:t>rtículos 26 y 29</w:t>
      </w:r>
      <w:r w:rsidR="000F05C1">
        <w:rPr>
          <w:rFonts w:ascii="Arial" w:hAnsi="Arial" w:cs="Arial"/>
          <w:b/>
        </w:rPr>
        <w:t>:</w:t>
      </w:r>
      <w:r w:rsidRPr="007F05C0">
        <w:rPr>
          <w:rFonts w:ascii="Arial" w:hAnsi="Arial" w:cs="Arial"/>
        </w:rPr>
        <w:t xml:space="preserve"> Considera la elaboración del plan de acción por parte de los organismos públicos con base en el Plan </w:t>
      </w:r>
      <w:r w:rsidR="000270D8">
        <w:rPr>
          <w:rFonts w:ascii="Arial" w:hAnsi="Arial" w:cs="Arial"/>
        </w:rPr>
        <w:t>n</w:t>
      </w:r>
      <w:r w:rsidRPr="007F05C0">
        <w:rPr>
          <w:rFonts w:ascii="Arial" w:hAnsi="Arial" w:cs="Arial"/>
        </w:rPr>
        <w:t xml:space="preserve">acional de </w:t>
      </w:r>
      <w:r w:rsidR="000270D8">
        <w:rPr>
          <w:rFonts w:ascii="Arial" w:hAnsi="Arial" w:cs="Arial"/>
        </w:rPr>
        <w:t>d</w:t>
      </w:r>
      <w:r w:rsidRPr="007F05C0">
        <w:rPr>
          <w:rFonts w:ascii="Arial" w:hAnsi="Arial" w:cs="Arial"/>
        </w:rPr>
        <w:t>esarrollo, este a su vez será evaluado según lo dispuesto por cada entidad.</w:t>
      </w:r>
    </w:p>
    <w:p w14:paraId="703292F6" w14:textId="724F07E6" w:rsidR="00177734" w:rsidRPr="007F05C0" w:rsidRDefault="00177734" w:rsidP="00177734">
      <w:pPr>
        <w:pStyle w:val="Default"/>
        <w:numPr>
          <w:ilvl w:val="0"/>
          <w:numId w:val="2"/>
        </w:numPr>
        <w:ind w:left="360"/>
        <w:jc w:val="both"/>
        <w:rPr>
          <w:color w:val="auto"/>
          <w:sz w:val="22"/>
          <w:szCs w:val="22"/>
        </w:rPr>
      </w:pPr>
      <w:r w:rsidRPr="007F05C0">
        <w:rPr>
          <w:b/>
          <w:color w:val="auto"/>
          <w:sz w:val="22"/>
          <w:szCs w:val="22"/>
        </w:rPr>
        <w:t xml:space="preserve">Ley 1474 de 2011, </w:t>
      </w:r>
      <w:r w:rsidR="000F05C1">
        <w:rPr>
          <w:b/>
          <w:color w:val="auto"/>
          <w:sz w:val="22"/>
          <w:szCs w:val="22"/>
        </w:rPr>
        <w:t>a</w:t>
      </w:r>
      <w:r w:rsidRPr="007F05C0">
        <w:rPr>
          <w:b/>
          <w:color w:val="auto"/>
          <w:sz w:val="22"/>
          <w:szCs w:val="22"/>
        </w:rPr>
        <w:t>rtículo 74</w:t>
      </w:r>
      <w:r w:rsidR="000F05C1">
        <w:rPr>
          <w:b/>
          <w:color w:val="auto"/>
          <w:sz w:val="22"/>
          <w:szCs w:val="22"/>
        </w:rPr>
        <w:t>:</w:t>
      </w:r>
      <w:r w:rsidRPr="007F05C0">
        <w:rPr>
          <w:color w:val="auto"/>
          <w:sz w:val="22"/>
          <w:szCs w:val="22"/>
        </w:rPr>
        <w:t xml:space="preserve"> Establece que todas las entidades del Estado, a más tardar el 31 de enero de cada año, deben publicar en su página web el plan de acción especificando objetivos, estrategias, proyectos, metas, responsables, plan anual de adquisiciones y distribución presupuestal, junto a los indicadores de gestión.</w:t>
      </w:r>
    </w:p>
    <w:p w14:paraId="5F3CD669" w14:textId="1D6879E4" w:rsidR="00177734" w:rsidRPr="007F05C0" w:rsidRDefault="00177734" w:rsidP="00177734">
      <w:pPr>
        <w:pStyle w:val="Default"/>
        <w:numPr>
          <w:ilvl w:val="0"/>
          <w:numId w:val="2"/>
        </w:numPr>
        <w:ind w:left="360"/>
        <w:jc w:val="both"/>
        <w:rPr>
          <w:color w:val="auto"/>
          <w:sz w:val="22"/>
          <w:szCs w:val="22"/>
        </w:rPr>
      </w:pPr>
      <w:r w:rsidRPr="007F05C0">
        <w:rPr>
          <w:b/>
          <w:color w:val="auto"/>
          <w:sz w:val="22"/>
          <w:szCs w:val="22"/>
        </w:rPr>
        <w:t xml:space="preserve">Decreto </w:t>
      </w:r>
      <w:r w:rsidR="000F05C1">
        <w:rPr>
          <w:b/>
          <w:color w:val="auto"/>
          <w:sz w:val="22"/>
          <w:szCs w:val="22"/>
        </w:rPr>
        <w:t>l</w:t>
      </w:r>
      <w:r w:rsidRPr="007F05C0">
        <w:rPr>
          <w:b/>
          <w:color w:val="auto"/>
          <w:sz w:val="22"/>
          <w:szCs w:val="22"/>
        </w:rPr>
        <w:t>ey 019 de 2012</w:t>
      </w:r>
      <w:r w:rsidRPr="007F05C0">
        <w:rPr>
          <w:color w:val="auto"/>
          <w:sz w:val="22"/>
          <w:szCs w:val="22"/>
        </w:rPr>
        <w:t xml:space="preserve">, </w:t>
      </w:r>
      <w:r w:rsidR="000F05C1">
        <w:rPr>
          <w:b/>
          <w:color w:val="auto"/>
          <w:sz w:val="22"/>
          <w:szCs w:val="22"/>
        </w:rPr>
        <w:t>a</w:t>
      </w:r>
      <w:r w:rsidRPr="007F05C0">
        <w:rPr>
          <w:b/>
          <w:color w:val="auto"/>
          <w:sz w:val="22"/>
          <w:szCs w:val="22"/>
        </w:rPr>
        <w:t>rtículo 233</w:t>
      </w:r>
      <w:r w:rsidR="000F05C1">
        <w:rPr>
          <w:b/>
          <w:color w:val="auto"/>
          <w:sz w:val="22"/>
          <w:szCs w:val="22"/>
        </w:rPr>
        <w:t>:</w:t>
      </w:r>
      <w:r w:rsidRPr="007F05C0">
        <w:rPr>
          <w:color w:val="auto"/>
          <w:sz w:val="22"/>
          <w:szCs w:val="22"/>
        </w:rPr>
        <w:t xml:space="preserve"> Establece que las entidades están obligadas a formular y publicar los planes de acción sectorial e institucional a más tardar el 31 de enero de cada año. </w:t>
      </w:r>
    </w:p>
    <w:p w14:paraId="3BFA5B7A" w14:textId="4F5A526F" w:rsidR="00177734" w:rsidRPr="007F05C0" w:rsidRDefault="00177734" w:rsidP="00177734">
      <w:pPr>
        <w:pStyle w:val="Default"/>
        <w:numPr>
          <w:ilvl w:val="0"/>
          <w:numId w:val="2"/>
        </w:numPr>
        <w:ind w:left="360"/>
        <w:jc w:val="both"/>
        <w:rPr>
          <w:color w:val="auto"/>
          <w:sz w:val="22"/>
          <w:szCs w:val="22"/>
        </w:rPr>
      </w:pPr>
      <w:r w:rsidRPr="007F05C0">
        <w:rPr>
          <w:b/>
          <w:color w:val="auto"/>
          <w:sz w:val="22"/>
          <w:szCs w:val="22"/>
        </w:rPr>
        <w:t>Ley 1712 del 06 de marzo de 2014</w:t>
      </w:r>
      <w:r w:rsidR="000F05C1">
        <w:rPr>
          <w:b/>
          <w:color w:val="auto"/>
          <w:sz w:val="22"/>
          <w:szCs w:val="22"/>
        </w:rPr>
        <w:t>:</w:t>
      </w:r>
      <w:r w:rsidRPr="007F05C0">
        <w:rPr>
          <w:color w:val="auto"/>
          <w:sz w:val="22"/>
          <w:szCs w:val="22"/>
        </w:rPr>
        <w:t xml:space="preserve"> Por medio de la cual se crea la Ley de </w:t>
      </w:r>
      <w:r w:rsidR="000270D8">
        <w:rPr>
          <w:color w:val="auto"/>
          <w:sz w:val="22"/>
          <w:szCs w:val="22"/>
        </w:rPr>
        <w:t>t</w:t>
      </w:r>
      <w:r w:rsidRPr="007F05C0">
        <w:rPr>
          <w:color w:val="auto"/>
          <w:sz w:val="22"/>
          <w:szCs w:val="22"/>
        </w:rPr>
        <w:t xml:space="preserve">ransparencia y del </w:t>
      </w:r>
      <w:r w:rsidR="000270D8">
        <w:rPr>
          <w:color w:val="auto"/>
          <w:sz w:val="22"/>
          <w:szCs w:val="22"/>
        </w:rPr>
        <w:t>d</w:t>
      </w:r>
      <w:r w:rsidRPr="007F05C0">
        <w:rPr>
          <w:color w:val="auto"/>
          <w:sz w:val="22"/>
          <w:szCs w:val="22"/>
        </w:rPr>
        <w:t xml:space="preserve">erecho de </w:t>
      </w:r>
      <w:r w:rsidR="000270D8">
        <w:rPr>
          <w:color w:val="auto"/>
          <w:sz w:val="22"/>
          <w:szCs w:val="22"/>
        </w:rPr>
        <w:t>a</w:t>
      </w:r>
      <w:r w:rsidRPr="007F05C0">
        <w:rPr>
          <w:color w:val="auto"/>
          <w:sz w:val="22"/>
          <w:szCs w:val="22"/>
        </w:rPr>
        <w:t xml:space="preserve">cceso a la información </w:t>
      </w:r>
      <w:r w:rsidR="000270D8">
        <w:rPr>
          <w:color w:val="auto"/>
          <w:sz w:val="22"/>
          <w:szCs w:val="22"/>
        </w:rPr>
        <w:t>p</w:t>
      </w:r>
      <w:r w:rsidRPr="007F05C0">
        <w:rPr>
          <w:color w:val="auto"/>
          <w:sz w:val="22"/>
          <w:szCs w:val="22"/>
        </w:rPr>
        <w:t xml:space="preserve">ública </w:t>
      </w:r>
      <w:r w:rsidR="000270D8">
        <w:rPr>
          <w:color w:val="auto"/>
          <w:sz w:val="22"/>
          <w:szCs w:val="22"/>
        </w:rPr>
        <w:t>n</w:t>
      </w:r>
      <w:r w:rsidRPr="007F05C0">
        <w:rPr>
          <w:color w:val="auto"/>
          <w:sz w:val="22"/>
          <w:szCs w:val="22"/>
        </w:rPr>
        <w:t xml:space="preserve">acional y se dictan otras disposiciones. </w:t>
      </w:r>
    </w:p>
    <w:p w14:paraId="0E942F4A" w14:textId="03294274" w:rsidR="00177734" w:rsidRPr="007F05C0" w:rsidRDefault="00177734" w:rsidP="00177734">
      <w:pPr>
        <w:pStyle w:val="Default"/>
        <w:numPr>
          <w:ilvl w:val="0"/>
          <w:numId w:val="2"/>
        </w:numPr>
        <w:ind w:left="360"/>
        <w:jc w:val="both"/>
        <w:rPr>
          <w:sz w:val="22"/>
          <w:szCs w:val="22"/>
        </w:rPr>
      </w:pPr>
      <w:r w:rsidRPr="007F05C0">
        <w:rPr>
          <w:b/>
          <w:sz w:val="22"/>
          <w:szCs w:val="22"/>
        </w:rPr>
        <w:t>Decreto 2573 de 2014</w:t>
      </w:r>
      <w:r w:rsidR="000F05C1">
        <w:rPr>
          <w:b/>
          <w:sz w:val="22"/>
          <w:szCs w:val="22"/>
        </w:rPr>
        <w:t>:</w:t>
      </w:r>
      <w:r w:rsidRPr="007F05C0">
        <w:rPr>
          <w:sz w:val="22"/>
          <w:szCs w:val="22"/>
        </w:rPr>
        <w:t xml:space="preserve"> Por el cual se establecen los lineamientos generales de la Estrategia </w:t>
      </w:r>
      <w:r w:rsidR="000270D8">
        <w:rPr>
          <w:sz w:val="22"/>
          <w:szCs w:val="22"/>
        </w:rPr>
        <w:t>g</w:t>
      </w:r>
      <w:r w:rsidRPr="007F05C0">
        <w:rPr>
          <w:sz w:val="22"/>
          <w:szCs w:val="22"/>
        </w:rPr>
        <w:t xml:space="preserve">obierno en </w:t>
      </w:r>
      <w:r w:rsidR="000270D8">
        <w:rPr>
          <w:sz w:val="22"/>
          <w:szCs w:val="22"/>
        </w:rPr>
        <w:t>l</w:t>
      </w:r>
      <w:r w:rsidRPr="007F05C0">
        <w:rPr>
          <w:sz w:val="22"/>
          <w:szCs w:val="22"/>
        </w:rPr>
        <w:t>ínea, se reglamenta parcialmente la Ley 1341 de 2009 y se dictan otras disposiciones.</w:t>
      </w:r>
    </w:p>
    <w:p w14:paraId="65E6E6CC" w14:textId="11DED0BE" w:rsidR="00177734" w:rsidRDefault="00177734" w:rsidP="00177734">
      <w:pPr>
        <w:pStyle w:val="Default"/>
        <w:numPr>
          <w:ilvl w:val="0"/>
          <w:numId w:val="2"/>
        </w:numPr>
        <w:ind w:left="360"/>
        <w:jc w:val="both"/>
        <w:rPr>
          <w:sz w:val="22"/>
          <w:szCs w:val="22"/>
        </w:rPr>
      </w:pPr>
      <w:r w:rsidRPr="007F05C0">
        <w:rPr>
          <w:b/>
          <w:color w:val="auto"/>
          <w:sz w:val="22"/>
          <w:szCs w:val="22"/>
        </w:rPr>
        <w:t>Acuerdo No</w:t>
      </w:r>
      <w:r w:rsidRPr="007F05C0">
        <w:rPr>
          <w:sz w:val="22"/>
          <w:szCs w:val="22"/>
        </w:rPr>
        <w:t xml:space="preserve">. </w:t>
      </w:r>
      <w:r w:rsidRPr="007F05C0">
        <w:rPr>
          <w:b/>
          <w:sz w:val="22"/>
          <w:szCs w:val="22"/>
        </w:rPr>
        <w:t>645 de 2016</w:t>
      </w:r>
      <w:r w:rsidR="000F05C1">
        <w:rPr>
          <w:b/>
          <w:sz w:val="22"/>
          <w:szCs w:val="22"/>
        </w:rPr>
        <w:t>:</w:t>
      </w:r>
      <w:r w:rsidRPr="007F05C0">
        <w:rPr>
          <w:sz w:val="22"/>
          <w:szCs w:val="22"/>
        </w:rPr>
        <w:t xml:space="preserve"> Por el cual se adopta el Plan de </w:t>
      </w:r>
      <w:r w:rsidR="000270D8">
        <w:rPr>
          <w:sz w:val="22"/>
          <w:szCs w:val="22"/>
        </w:rPr>
        <w:t>d</w:t>
      </w:r>
      <w:r w:rsidRPr="007F05C0">
        <w:rPr>
          <w:sz w:val="22"/>
          <w:szCs w:val="22"/>
        </w:rPr>
        <w:t xml:space="preserve">esarrollo </w:t>
      </w:r>
      <w:r w:rsidR="000270D8">
        <w:rPr>
          <w:sz w:val="22"/>
          <w:szCs w:val="22"/>
        </w:rPr>
        <w:t>e</w:t>
      </w:r>
      <w:r w:rsidRPr="007F05C0">
        <w:rPr>
          <w:sz w:val="22"/>
          <w:szCs w:val="22"/>
        </w:rPr>
        <w:t xml:space="preserve">conómico, </w:t>
      </w:r>
      <w:r w:rsidR="000270D8">
        <w:rPr>
          <w:sz w:val="22"/>
          <w:szCs w:val="22"/>
        </w:rPr>
        <w:t>s</w:t>
      </w:r>
      <w:r w:rsidRPr="007F05C0">
        <w:rPr>
          <w:sz w:val="22"/>
          <w:szCs w:val="22"/>
        </w:rPr>
        <w:t xml:space="preserve">ocial, </w:t>
      </w:r>
      <w:r w:rsidR="000270D8">
        <w:rPr>
          <w:sz w:val="22"/>
          <w:szCs w:val="22"/>
        </w:rPr>
        <w:t>a</w:t>
      </w:r>
      <w:r w:rsidRPr="007F05C0">
        <w:rPr>
          <w:sz w:val="22"/>
          <w:szCs w:val="22"/>
        </w:rPr>
        <w:t xml:space="preserve">mbiental y de </w:t>
      </w:r>
      <w:r w:rsidR="000270D8">
        <w:rPr>
          <w:sz w:val="22"/>
          <w:szCs w:val="22"/>
        </w:rPr>
        <w:t>o</w:t>
      </w:r>
      <w:r w:rsidRPr="007F05C0">
        <w:rPr>
          <w:sz w:val="22"/>
          <w:szCs w:val="22"/>
        </w:rPr>
        <w:t xml:space="preserve">bras </w:t>
      </w:r>
      <w:r w:rsidR="000270D8">
        <w:rPr>
          <w:sz w:val="22"/>
          <w:szCs w:val="22"/>
        </w:rPr>
        <w:t>p</w:t>
      </w:r>
      <w:r w:rsidRPr="007F05C0">
        <w:rPr>
          <w:sz w:val="22"/>
          <w:szCs w:val="22"/>
        </w:rPr>
        <w:t xml:space="preserve">úblicas para Bogotá D.C. 2016-2020 “Bogotá </w:t>
      </w:r>
      <w:r w:rsidR="000270D8">
        <w:rPr>
          <w:sz w:val="22"/>
          <w:szCs w:val="22"/>
        </w:rPr>
        <w:t>m</w:t>
      </w:r>
      <w:r w:rsidRPr="007F05C0">
        <w:rPr>
          <w:sz w:val="22"/>
          <w:szCs w:val="22"/>
        </w:rPr>
        <w:t xml:space="preserve">ejor para </w:t>
      </w:r>
      <w:r w:rsidR="000270D8">
        <w:rPr>
          <w:sz w:val="22"/>
          <w:szCs w:val="22"/>
        </w:rPr>
        <w:t>t</w:t>
      </w:r>
      <w:r w:rsidRPr="007F05C0">
        <w:rPr>
          <w:sz w:val="22"/>
          <w:szCs w:val="22"/>
        </w:rPr>
        <w:t>odos”.</w:t>
      </w:r>
    </w:p>
    <w:p w14:paraId="663113CC" w14:textId="7A318B16" w:rsidR="0042389D" w:rsidRPr="000270D8" w:rsidRDefault="0042389D" w:rsidP="00B12E2B">
      <w:pPr>
        <w:pStyle w:val="Default"/>
        <w:numPr>
          <w:ilvl w:val="0"/>
          <w:numId w:val="2"/>
        </w:numPr>
        <w:ind w:left="360"/>
        <w:jc w:val="both"/>
        <w:rPr>
          <w:rFonts w:eastAsia="Calibri"/>
          <w:color w:val="auto"/>
          <w:sz w:val="22"/>
          <w:szCs w:val="22"/>
          <w:lang w:val="es-ES_tradnl"/>
        </w:rPr>
      </w:pPr>
      <w:r w:rsidRPr="000270D8">
        <w:rPr>
          <w:rFonts w:eastAsia="Calibri"/>
          <w:b/>
          <w:color w:val="auto"/>
          <w:sz w:val="22"/>
          <w:szCs w:val="22"/>
          <w:lang w:val="es-ES_tradnl"/>
        </w:rPr>
        <w:t xml:space="preserve">Decreto </w:t>
      </w:r>
      <w:r w:rsidR="000F05C1">
        <w:rPr>
          <w:rFonts w:eastAsia="Calibri"/>
          <w:b/>
          <w:color w:val="auto"/>
          <w:sz w:val="22"/>
          <w:szCs w:val="22"/>
          <w:lang w:val="es-ES_tradnl"/>
        </w:rPr>
        <w:t>n</w:t>
      </w:r>
      <w:r w:rsidRPr="000270D8">
        <w:rPr>
          <w:rFonts w:eastAsia="Calibri"/>
          <w:b/>
          <w:color w:val="auto"/>
          <w:sz w:val="22"/>
          <w:szCs w:val="22"/>
          <w:lang w:val="es-ES_tradnl"/>
        </w:rPr>
        <w:t>acional 1499 de 2017</w:t>
      </w:r>
      <w:r w:rsidR="000F05C1">
        <w:rPr>
          <w:rFonts w:eastAsia="Calibri"/>
          <w:b/>
          <w:color w:val="auto"/>
          <w:sz w:val="22"/>
          <w:szCs w:val="22"/>
          <w:lang w:val="es-ES_tradnl"/>
        </w:rPr>
        <w:t>:</w:t>
      </w:r>
      <w:r w:rsidRPr="000270D8">
        <w:rPr>
          <w:rFonts w:eastAsia="Calibri"/>
          <w:color w:val="auto"/>
          <w:sz w:val="22"/>
          <w:szCs w:val="22"/>
          <w:lang w:val="es-ES_tradnl"/>
        </w:rPr>
        <w:t xml:space="preserve"> Por medio del cual se modifica el Decreto </w:t>
      </w:r>
      <w:hyperlink r:id="rId10" w:anchor="1083" w:history="1">
        <w:r w:rsidRPr="000270D8">
          <w:rPr>
            <w:rFonts w:eastAsia="Calibri"/>
            <w:color w:val="auto"/>
            <w:sz w:val="22"/>
            <w:szCs w:val="22"/>
            <w:lang w:val="es-ES_tradnl"/>
          </w:rPr>
          <w:t>1083</w:t>
        </w:r>
      </w:hyperlink>
      <w:r w:rsidRPr="000270D8">
        <w:rPr>
          <w:rFonts w:eastAsia="Calibri"/>
          <w:color w:val="auto"/>
          <w:sz w:val="22"/>
          <w:szCs w:val="22"/>
          <w:lang w:val="es-ES_tradnl"/>
        </w:rPr>
        <w:t> de 2015, Decreto Único Reglamentario del Sector Función Pública, en lo relacionado con el Sistema de Gestión establecido en el artículo 133 de la Ley 1753 de 2015.</w:t>
      </w:r>
    </w:p>
    <w:p w14:paraId="03D16456" w14:textId="4D122E28" w:rsidR="0042389D" w:rsidRDefault="0042389D" w:rsidP="0042389D">
      <w:pPr>
        <w:pStyle w:val="Default"/>
        <w:numPr>
          <w:ilvl w:val="0"/>
          <w:numId w:val="2"/>
        </w:numPr>
        <w:ind w:left="360"/>
        <w:jc w:val="both"/>
        <w:rPr>
          <w:rFonts w:eastAsia="Calibri"/>
          <w:color w:val="auto"/>
          <w:sz w:val="22"/>
          <w:szCs w:val="22"/>
          <w:lang w:val="es-ES_tradnl"/>
        </w:rPr>
      </w:pPr>
      <w:r w:rsidRPr="007F05C0">
        <w:rPr>
          <w:rFonts w:eastAsia="Calibri"/>
          <w:b/>
          <w:color w:val="auto"/>
          <w:sz w:val="22"/>
          <w:szCs w:val="22"/>
          <w:lang w:val="es-ES_tradnl"/>
        </w:rPr>
        <w:lastRenderedPageBreak/>
        <w:t xml:space="preserve">Decreto </w:t>
      </w:r>
      <w:r w:rsidR="000F05C1">
        <w:rPr>
          <w:rFonts w:eastAsia="Calibri"/>
          <w:b/>
          <w:color w:val="auto"/>
          <w:sz w:val="22"/>
          <w:szCs w:val="22"/>
          <w:lang w:val="es-ES_tradnl"/>
        </w:rPr>
        <w:t>d</w:t>
      </w:r>
      <w:r w:rsidRPr="007F05C0">
        <w:rPr>
          <w:rFonts w:eastAsia="Calibri"/>
          <w:b/>
          <w:color w:val="auto"/>
          <w:sz w:val="22"/>
          <w:szCs w:val="22"/>
          <w:lang w:val="es-ES_tradnl"/>
        </w:rPr>
        <w:t>istrital 591 de 2018</w:t>
      </w:r>
      <w:r w:rsidR="000F05C1">
        <w:rPr>
          <w:rFonts w:eastAsia="Calibri"/>
          <w:b/>
          <w:color w:val="auto"/>
          <w:sz w:val="22"/>
          <w:szCs w:val="22"/>
          <w:lang w:val="es-ES_tradnl"/>
        </w:rPr>
        <w:t>:</w:t>
      </w:r>
      <w:r w:rsidRPr="007F05C0">
        <w:rPr>
          <w:rFonts w:eastAsia="Calibri"/>
          <w:color w:val="auto"/>
          <w:sz w:val="22"/>
          <w:szCs w:val="22"/>
          <w:lang w:val="es-ES_tradnl"/>
        </w:rPr>
        <w:t xml:space="preserve"> Por medio del cual se adopta el Modelo Integrado de Planeación y Gestión Nacional y se dictan otras disposiciones.</w:t>
      </w:r>
    </w:p>
    <w:p w14:paraId="45AEAA91" w14:textId="6AD6E2B6" w:rsidR="009A335D" w:rsidRPr="000F05C1" w:rsidRDefault="000270D8" w:rsidP="009A335D">
      <w:pPr>
        <w:pStyle w:val="Default"/>
        <w:numPr>
          <w:ilvl w:val="0"/>
          <w:numId w:val="2"/>
        </w:numPr>
        <w:ind w:left="360"/>
        <w:jc w:val="both"/>
        <w:rPr>
          <w:rFonts w:eastAsia="Calibri"/>
          <w:color w:val="auto"/>
          <w:sz w:val="22"/>
          <w:szCs w:val="22"/>
          <w:lang w:val="es-ES_tradnl"/>
        </w:rPr>
      </w:pPr>
      <w:r w:rsidRPr="000270D8">
        <w:rPr>
          <w:b/>
          <w:color w:val="auto"/>
          <w:sz w:val="22"/>
          <w:szCs w:val="22"/>
        </w:rPr>
        <w:t xml:space="preserve">Decreto </w:t>
      </w:r>
      <w:r w:rsidR="000F05C1">
        <w:rPr>
          <w:b/>
          <w:color w:val="auto"/>
          <w:sz w:val="22"/>
          <w:szCs w:val="22"/>
        </w:rPr>
        <w:t xml:space="preserve">distrital </w:t>
      </w:r>
      <w:r w:rsidRPr="000270D8">
        <w:rPr>
          <w:b/>
          <w:color w:val="auto"/>
          <w:sz w:val="22"/>
          <w:szCs w:val="22"/>
        </w:rPr>
        <w:t>612 de 2018</w:t>
      </w:r>
      <w:r w:rsidRPr="000270D8">
        <w:rPr>
          <w:b/>
          <w:sz w:val="22"/>
          <w:szCs w:val="22"/>
        </w:rPr>
        <w:t>:</w:t>
      </w:r>
      <w:r w:rsidRPr="000270D8">
        <w:rPr>
          <w:sz w:val="22"/>
          <w:szCs w:val="22"/>
        </w:rPr>
        <w:t xml:space="preserve"> </w:t>
      </w:r>
      <w:r w:rsidRPr="000F05C1">
        <w:rPr>
          <w:color w:val="auto"/>
          <w:sz w:val="22"/>
          <w:szCs w:val="22"/>
          <w:shd w:val="clear" w:color="auto" w:fill="FFFFFF"/>
        </w:rPr>
        <w:t>Por el cual se fijan directrices para la integración de los planes institucionales y estratégicos al Plan de Acción por parte de las entidades del Estado deberán integrar los planes institucionales y estratégicos que se relacionan a continuación y publicarlo.</w:t>
      </w:r>
    </w:p>
    <w:p w14:paraId="16BF0052" w14:textId="044A9421" w:rsidR="000270D8" w:rsidRPr="000F05C1" w:rsidRDefault="00D53A80" w:rsidP="00B12E2B">
      <w:pPr>
        <w:pStyle w:val="Default"/>
        <w:numPr>
          <w:ilvl w:val="0"/>
          <w:numId w:val="2"/>
        </w:numPr>
        <w:ind w:left="360"/>
        <w:jc w:val="both"/>
        <w:rPr>
          <w:bCs/>
          <w:color w:val="auto"/>
          <w:sz w:val="22"/>
          <w:szCs w:val="22"/>
          <w:shd w:val="clear" w:color="auto" w:fill="FFFFFF"/>
        </w:rPr>
      </w:pPr>
      <w:r w:rsidRPr="000F05C1">
        <w:rPr>
          <w:b/>
          <w:bCs/>
          <w:color w:val="auto"/>
          <w:sz w:val="22"/>
          <w:szCs w:val="22"/>
          <w:shd w:val="clear" w:color="auto" w:fill="FFFFFF"/>
        </w:rPr>
        <w:t>Acuerdo 761 de 2020:</w:t>
      </w:r>
      <w:r w:rsidRPr="000F05C1">
        <w:rPr>
          <w:color w:val="auto"/>
          <w:sz w:val="22"/>
          <w:szCs w:val="22"/>
          <w:shd w:val="clear" w:color="auto" w:fill="FFFFFF"/>
        </w:rPr>
        <w:t xml:space="preserve"> </w:t>
      </w:r>
      <w:r w:rsidR="009A335D" w:rsidRPr="000F05C1">
        <w:rPr>
          <w:bCs/>
          <w:iCs/>
          <w:color w:val="auto"/>
          <w:sz w:val="22"/>
          <w:szCs w:val="22"/>
        </w:rPr>
        <w:t>Por medio del cual se adopta el plan de desarrollo económico, social, ambiental y de obras públicas del distrito capital</w:t>
      </w:r>
      <w:r w:rsidR="009A335D" w:rsidRPr="000F05C1">
        <w:rPr>
          <w:rFonts w:eastAsia="Calibri"/>
          <w:b/>
          <w:iCs/>
          <w:color w:val="auto"/>
          <w:sz w:val="22"/>
          <w:szCs w:val="22"/>
        </w:rPr>
        <w:t xml:space="preserve"> </w:t>
      </w:r>
      <w:r w:rsidR="009A335D" w:rsidRPr="000F05C1">
        <w:rPr>
          <w:rFonts w:eastAsia="Calibri"/>
          <w:bCs/>
          <w:iCs/>
          <w:color w:val="auto"/>
          <w:sz w:val="22"/>
          <w:szCs w:val="22"/>
        </w:rPr>
        <w:t xml:space="preserve">2020-2024 </w:t>
      </w:r>
      <w:r w:rsidR="009A335D" w:rsidRPr="000F05C1">
        <w:rPr>
          <w:rFonts w:eastAsia="Calibri"/>
          <w:bCs/>
          <w:color w:val="auto"/>
          <w:sz w:val="22"/>
          <w:szCs w:val="22"/>
        </w:rPr>
        <w:t>“Un nuevo contrato social y ambiental para la Bogotá del siglo XXI”</w:t>
      </w:r>
      <w:r w:rsidR="009A335D" w:rsidRPr="000F05C1">
        <w:rPr>
          <w:rFonts w:eastAsia="Calibri"/>
          <w:bCs/>
          <w:i/>
          <w:iCs/>
          <w:color w:val="auto"/>
          <w:sz w:val="22"/>
          <w:szCs w:val="22"/>
        </w:rPr>
        <w:t>.</w:t>
      </w:r>
    </w:p>
    <w:p w14:paraId="1302E7F3" w14:textId="77777777" w:rsidR="00177734" w:rsidRPr="000F05C1" w:rsidRDefault="00177734" w:rsidP="00471C7D">
      <w:pPr>
        <w:pStyle w:val="Estilo1"/>
        <w:numPr>
          <w:ilvl w:val="0"/>
          <w:numId w:val="6"/>
        </w:numPr>
        <w:spacing w:line="240" w:lineRule="auto"/>
        <w:jc w:val="both"/>
        <w:rPr>
          <w:color w:val="auto"/>
          <w:sz w:val="22"/>
          <w:szCs w:val="22"/>
        </w:rPr>
      </w:pPr>
      <w:bookmarkStart w:id="5" w:name="_Toc46927325"/>
      <w:r w:rsidRPr="000F05C1">
        <w:rPr>
          <w:color w:val="auto"/>
          <w:sz w:val="22"/>
          <w:szCs w:val="22"/>
        </w:rPr>
        <w:t>ESTRUCTURA DEL PLAN DE ACCIÓN</w:t>
      </w:r>
      <w:bookmarkEnd w:id="5"/>
    </w:p>
    <w:p w14:paraId="71890B4C" w14:textId="77777777" w:rsidR="00471C7D" w:rsidRPr="007F05C0" w:rsidRDefault="00471C7D" w:rsidP="00471C7D">
      <w:pPr>
        <w:spacing w:after="0" w:line="240" w:lineRule="auto"/>
        <w:rPr>
          <w:rFonts w:ascii="Arial" w:hAnsi="Arial" w:cs="Arial"/>
        </w:rPr>
      </w:pPr>
      <w:bookmarkStart w:id="6" w:name="_Toc528075230"/>
      <w:bookmarkStart w:id="7" w:name="_Toc528075442"/>
      <w:bookmarkStart w:id="8" w:name="_Toc528158391"/>
    </w:p>
    <w:p w14:paraId="31836164" w14:textId="77777777" w:rsidR="00177734" w:rsidRPr="007F05C0" w:rsidRDefault="00177734" w:rsidP="00471C7D">
      <w:pPr>
        <w:spacing w:after="0" w:line="240" w:lineRule="auto"/>
        <w:rPr>
          <w:rFonts w:ascii="Arial" w:hAnsi="Arial" w:cs="Arial"/>
        </w:rPr>
      </w:pPr>
      <w:r w:rsidRPr="007F05C0">
        <w:rPr>
          <w:rFonts w:ascii="Arial" w:hAnsi="Arial" w:cs="Arial"/>
        </w:rPr>
        <w:t>En cumplimiento del artículo 74 de la Ley 1474 de 2011, a continuación, se presenta la estructura indicada para el plan de acción:</w:t>
      </w:r>
      <w:bookmarkEnd w:id="6"/>
      <w:bookmarkEnd w:id="7"/>
      <w:bookmarkEnd w:id="8"/>
    </w:p>
    <w:p w14:paraId="183BF9B2" w14:textId="77777777" w:rsidR="00177734" w:rsidRPr="007F05C0" w:rsidRDefault="00177734" w:rsidP="00471C7D">
      <w:pPr>
        <w:pStyle w:val="Estilo1"/>
        <w:numPr>
          <w:ilvl w:val="1"/>
          <w:numId w:val="6"/>
        </w:numPr>
        <w:spacing w:line="240" w:lineRule="auto"/>
        <w:rPr>
          <w:b w:val="0"/>
          <w:color w:val="auto"/>
          <w:sz w:val="22"/>
          <w:szCs w:val="22"/>
        </w:rPr>
      </w:pPr>
      <w:bookmarkStart w:id="9" w:name="_Toc46927326"/>
      <w:r w:rsidRPr="007F05C0">
        <w:rPr>
          <w:color w:val="auto"/>
          <w:sz w:val="22"/>
          <w:szCs w:val="22"/>
        </w:rPr>
        <w:t>OBJETIVOS Y ESTRATEGIAS</w:t>
      </w:r>
      <w:bookmarkEnd w:id="9"/>
    </w:p>
    <w:p w14:paraId="4FE6D643" w14:textId="77777777" w:rsidR="00177734" w:rsidRPr="007F05C0" w:rsidRDefault="00177734" w:rsidP="00471C7D">
      <w:pPr>
        <w:spacing w:after="0" w:line="240" w:lineRule="auto"/>
        <w:jc w:val="both"/>
        <w:rPr>
          <w:rFonts w:ascii="Arial" w:hAnsi="Arial" w:cs="Arial"/>
          <w:shd w:val="clear" w:color="auto" w:fill="FFFFFF"/>
        </w:rPr>
      </w:pPr>
    </w:p>
    <w:p w14:paraId="65B6B5CF" w14:textId="323FCB06" w:rsidR="00177734" w:rsidRPr="007F05C0" w:rsidRDefault="00177734" w:rsidP="00471C7D">
      <w:pPr>
        <w:spacing w:after="0" w:line="240" w:lineRule="auto"/>
        <w:jc w:val="both"/>
        <w:rPr>
          <w:rFonts w:ascii="Arial" w:hAnsi="Arial" w:cs="Arial"/>
          <w:shd w:val="clear" w:color="auto" w:fill="FFFFFF"/>
        </w:rPr>
      </w:pPr>
      <w:r w:rsidRPr="007F05C0">
        <w:rPr>
          <w:rFonts w:ascii="Arial" w:hAnsi="Arial" w:cs="Arial"/>
          <w:shd w:val="clear" w:color="auto" w:fill="FFFFFF"/>
        </w:rPr>
        <w:t xml:space="preserve">El Plan </w:t>
      </w:r>
      <w:r w:rsidR="009A335D">
        <w:rPr>
          <w:rFonts w:ascii="Arial" w:hAnsi="Arial" w:cs="Arial"/>
          <w:shd w:val="clear" w:color="auto" w:fill="FFFFFF"/>
        </w:rPr>
        <w:t>e</w:t>
      </w:r>
      <w:r w:rsidRPr="007F05C0">
        <w:rPr>
          <w:rFonts w:ascii="Arial" w:hAnsi="Arial" w:cs="Arial"/>
          <w:shd w:val="clear" w:color="auto" w:fill="FFFFFF"/>
        </w:rPr>
        <w:t>stratégico del IDEP 2016 – 2020, se fijó como visión que, en 2025, el IDEP sea reconocido a nivel distrital, nacional y regional, como un referente de investigación e innovación en el ámbito educativo y como dinamizador de comunidades de saber y de práctica pedagógica; para verificar el cumplimiento de esta visión, se estableci</w:t>
      </w:r>
      <w:r w:rsidR="00D364D3">
        <w:rPr>
          <w:rFonts w:ascii="Arial" w:hAnsi="Arial" w:cs="Arial"/>
          <w:shd w:val="clear" w:color="auto" w:fill="FFFFFF"/>
        </w:rPr>
        <w:t>ó el</w:t>
      </w:r>
      <w:r w:rsidRPr="007F05C0">
        <w:rPr>
          <w:rFonts w:ascii="Arial" w:hAnsi="Arial" w:cs="Arial"/>
          <w:shd w:val="clear" w:color="auto" w:fill="FFFFFF"/>
        </w:rPr>
        <w:t xml:space="preserve"> </w:t>
      </w:r>
      <w:r w:rsidR="005A63DD" w:rsidRPr="007F05C0">
        <w:rPr>
          <w:rFonts w:ascii="Arial" w:hAnsi="Arial" w:cs="Arial"/>
          <w:shd w:val="clear" w:color="auto" w:fill="FFFFFF"/>
        </w:rPr>
        <w:t>siguiente objetivo</w:t>
      </w:r>
      <w:r w:rsidRPr="007F05C0">
        <w:rPr>
          <w:rFonts w:ascii="Arial" w:hAnsi="Arial" w:cs="Arial"/>
          <w:shd w:val="clear" w:color="auto" w:fill="FFFFFF"/>
        </w:rPr>
        <w:t xml:space="preserve"> estratégico y sus correspondientes objetivos específicos como se muestra a continuación:</w:t>
      </w:r>
    </w:p>
    <w:p w14:paraId="2D69AE80" w14:textId="4E87E726" w:rsidR="00471C7D" w:rsidRDefault="00471C7D" w:rsidP="00471C7D">
      <w:pPr>
        <w:spacing w:after="0" w:line="240" w:lineRule="auto"/>
        <w:jc w:val="both"/>
        <w:rPr>
          <w:rFonts w:ascii="Arial" w:hAnsi="Arial" w:cs="Arial"/>
          <w:shd w:val="clear" w:color="auto" w:fill="FFFFFF"/>
        </w:rPr>
      </w:pPr>
    </w:p>
    <w:tbl>
      <w:tblPr>
        <w:tblStyle w:val="Tablaconcuadrcula"/>
        <w:tblW w:w="9634" w:type="dxa"/>
        <w:tblLook w:val="04A0" w:firstRow="1" w:lastRow="0" w:firstColumn="1" w:lastColumn="0" w:noHBand="0" w:noVBand="1"/>
      </w:tblPr>
      <w:tblGrid>
        <w:gridCol w:w="2263"/>
        <w:gridCol w:w="7371"/>
      </w:tblGrid>
      <w:tr w:rsidR="00D364D3" w:rsidRPr="00D364D3" w14:paraId="669182A9" w14:textId="77777777" w:rsidTr="00D364D3">
        <w:tc>
          <w:tcPr>
            <w:tcW w:w="2263" w:type="dxa"/>
            <w:vAlign w:val="center"/>
          </w:tcPr>
          <w:p w14:paraId="75171928" w14:textId="77777777" w:rsidR="00D364D3" w:rsidRPr="00D364D3" w:rsidRDefault="00D364D3" w:rsidP="00D364D3">
            <w:pPr>
              <w:spacing w:after="0" w:line="240" w:lineRule="auto"/>
              <w:ind w:right="-37"/>
              <w:jc w:val="center"/>
              <w:rPr>
                <w:rFonts w:ascii="Arial" w:hAnsi="Arial" w:cs="Arial"/>
                <w:b/>
                <w:bCs/>
                <w:sz w:val="20"/>
                <w:szCs w:val="20"/>
              </w:rPr>
            </w:pPr>
            <w:r w:rsidRPr="00D364D3">
              <w:rPr>
                <w:rFonts w:ascii="Arial" w:hAnsi="Arial" w:cs="Arial"/>
                <w:b/>
                <w:bCs/>
                <w:sz w:val="20"/>
                <w:szCs w:val="20"/>
              </w:rPr>
              <w:t xml:space="preserve">Objetivo estratégico </w:t>
            </w:r>
          </w:p>
        </w:tc>
        <w:tc>
          <w:tcPr>
            <w:tcW w:w="7371" w:type="dxa"/>
            <w:vAlign w:val="center"/>
          </w:tcPr>
          <w:p w14:paraId="122D1529" w14:textId="77777777" w:rsidR="00D364D3" w:rsidRPr="00D364D3" w:rsidRDefault="00D364D3" w:rsidP="00D364D3">
            <w:pPr>
              <w:spacing w:after="0" w:line="240" w:lineRule="auto"/>
              <w:ind w:right="-37"/>
              <w:jc w:val="center"/>
              <w:rPr>
                <w:rFonts w:ascii="Arial" w:hAnsi="Arial" w:cs="Arial"/>
                <w:b/>
                <w:bCs/>
                <w:sz w:val="20"/>
                <w:szCs w:val="20"/>
              </w:rPr>
            </w:pPr>
            <w:r w:rsidRPr="00D364D3">
              <w:rPr>
                <w:rFonts w:ascii="Arial" w:hAnsi="Arial" w:cs="Arial"/>
                <w:b/>
                <w:bCs/>
                <w:sz w:val="20"/>
                <w:szCs w:val="20"/>
              </w:rPr>
              <w:t>Objetivo Específico</w:t>
            </w:r>
          </w:p>
        </w:tc>
      </w:tr>
      <w:tr w:rsidR="00D364D3" w:rsidRPr="00D364D3" w14:paraId="5E38CFE2" w14:textId="77777777" w:rsidTr="00D364D3">
        <w:tc>
          <w:tcPr>
            <w:tcW w:w="2263" w:type="dxa"/>
            <w:vMerge w:val="restart"/>
            <w:vAlign w:val="center"/>
          </w:tcPr>
          <w:p w14:paraId="774E7325" w14:textId="77777777" w:rsidR="00D364D3" w:rsidRPr="00D364D3" w:rsidRDefault="00D364D3" w:rsidP="00D364D3">
            <w:pPr>
              <w:tabs>
                <w:tab w:val="left" w:pos="822"/>
              </w:tabs>
              <w:spacing w:before="8" w:after="0" w:line="240" w:lineRule="auto"/>
              <w:ind w:right="45"/>
              <w:jc w:val="both"/>
              <w:rPr>
                <w:rFonts w:ascii="Arial" w:hAnsi="Arial" w:cs="Arial"/>
                <w:color w:val="000000"/>
                <w:sz w:val="20"/>
                <w:szCs w:val="20"/>
              </w:rPr>
            </w:pPr>
            <w:r w:rsidRPr="00D364D3">
              <w:rPr>
                <w:rFonts w:ascii="Arial" w:hAnsi="Arial" w:cs="Arial"/>
                <w:color w:val="000000"/>
                <w:sz w:val="20"/>
                <w:szCs w:val="20"/>
              </w:rPr>
              <w:t>Fortalecer la apropiación, uso y divulgación del conocimiento producido por el IDEP, de los y las maestras, como aporte al cierre de las brechas de la calidad educativa, a la transformación pedagógica y al reconocimiento del saber docente.</w:t>
            </w:r>
          </w:p>
          <w:p w14:paraId="17A445E9" w14:textId="77777777" w:rsidR="00D364D3" w:rsidRPr="00D364D3" w:rsidRDefault="00D364D3" w:rsidP="00D364D3">
            <w:pPr>
              <w:spacing w:after="0" w:line="240" w:lineRule="auto"/>
              <w:jc w:val="both"/>
              <w:rPr>
                <w:rFonts w:ascii="Arial" w:hAnsi="Arial" w:cs="Arial"/>
                <w:sz w:val="20"/>
                <w:szCs w:val="20"/>
              </w:rPr>
            </w:pPr>
          </w:p>
        </w:tc>
        <w:tc>
          <w:tcPr>
            <w:tcW w:w="7371" w:type="dxa"/>
            <w:vAlign w:val="center"/>
          </w:tcPr>
          <w:p w14:paraId="141AABAD" w14:textId="77777777" w:rsidR="00D364D3" w:rsidRPr="00D364D3" w:rsidRDefault="00D364D3" w:rsidP="00D364D3">
            <w:pPr>
              <w:spacing w:after="0" w:line="240" w:lineRule="auto"/>
              <w:jc w:val="both"/>
              <w:rPr>
                <w:rFonts w:ascii="Arial" w:hAnsi="Arial" w:cs="Arial"/>
                <w:sz w:val="20"/>
                <w:szCs w:val="20"/>
              </w:rPr>
            </w:pPr>
            <w:r w:rsidRPr="00D364D3">
              <w:rPr>
                <w:rFonts w:ascii="Arial" w:hAnsi="Arial" w:cs="Arial"/>
                <w:sz w:val="20"/>
                <w:szCs w:val="20"/>
              </w:rPr>
              <w:t>Producir investigaciones en el IDEP, para contribuir al cumplimiento de las metas sectoriales de cierre de brechas y de transformación pedagógica en el marco del ODS 4</w:t>
            </w:r>
          </w:p>
        </w:tc>
      </w:tr>
      <w:tr w:rsidR="00D364D3" w:rsidRPr="00D364D3" w14:paraId="710C0D08" w14:textId="77777777" w:rsidTr="00D364D3">
        <w:tc>
          <w:tcPr>
            <w:tcW w:w="2263" w:type="dxa"/>
            <w:vMerge/>
            <w:vAlign w:val="center"/>
          </w:tcPr>
          <w:p w14:paraId="448BE83E"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465975E1"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Optimizar la gestión de la información y el conocimiento producido a través de los procesos de seguimiento a la política sectorial para su uso y apropiación por parte de los grupos de interés</w:t>
            </w:r>
          </w:p>
        </w:tc>
      </w:tr>
      <w:tr w:rsidR="00D364D3" w:rsidRPr="00D364D3" w14:paraId="45DA0990" w14:textId="77777777" w:rsidTr="00D364D3">
        <w:tc>
          <w:tcPr>
            <w:tcW w:w="2263" w:type="dxa"/>
            <w:vMerge/>
            <w:vAlign w:val="center"/>
          </w:tcPr>
          <w:p w14:paraId="765CD301"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6217CB2B"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Aumentar el nivel de transferencia del conocimiento producido por el IDEP al campo educativo y del sector</w:t>
            </w:r>
          </w:p>
        </w:tc>
      </w:tr>
      <w:tr w:rsidR="00D364D3" w:rsidRPr="00D364D3" w14:paraId="0B49DD7A" w14:textId="77777777" w:rsidTr="00D364D3">
        <w:tc>
          <w:tcPr>
            <w:tcW w:w="2263" w:type="dxa"/>
            <w:vMerge/>
            <w:vAlign w:val="center"/>
          </w:tcPr>
          <w:p w14:paraId="58ADA417"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187CEAD6"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Implementar una estrategia articulada de promoción y apoyo a colectivos, redes, y docentes investigadores e innovadores de los colegios públicos de Bogotá</w:t>
            </w:r>
          </w:p>
        </w:tc>
      </w:tr>
      <w:tr w:rsidR="00D364D3" w:rsidRPr="00D364D3" w14:paraId="58F2EBEA" w14:textId="77777777" w:rsidTr="00D364D3">
        <w:tc>
          <w:tcPr>
            <w:tcW w:w="2263" w:type="dxa"/>
            <w:vMerge/>
            <w:vAlign w:val="center"/>
          </w:tcPr>
          <w:p w14:paraId="2BC23A9B"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554F295E"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Implementar una estrategia de desarrollo pedagógico permanente y situada, para la investigación, la innovación y la sistematización de las prácticas con enfoque territorial</w:t>
            </w:r>
          </w:p>
        </w:tc>
      </w:tr>
      <w:tr w:rsidR="00D364D3" w:rsidRPr="00D364D3" w14:paraId="230FEAAA" w14:textId="77777777" w:rsidTr="00D364D3">
        <w:tc>
          <w:tcPr>
            <w:tcW w:w="2263" w:type="dxa"/>
            <w:vMerge/>
            <w:vAlign w:val="center"/>
          </w:tcPr>
          <w:p w14:paraId="7A515801"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1DAA2310"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Implementar una estrategia efectiva de socialización, divulgación y gestión del conocimiento derivado de las investigaciones y publicaciones del IDEP y de los docentes del Distrito</w:t>
            </w:r>
          </w:p>
        </w:tc>
      </w:tr>
      <w:tr w:rsidR="00D364D3" w:rsidRPr="00D364D3" w14:paraId="0E22646C" w14:textId="77777777" w:rsidTr="00D364D3">
        <w:tc>
          <w:tcPr>
            <w:tcW w:w="2263" w:type="dxa"/>
            <w:vMerge/>
            <w:vAlign w:val="center"/>
          </w:tcPr>
          <w:p w14:paraId="34AA4B08" w14:textId="77777777" w:rsidR="00D364D3" w:rsidRPr="00D364D3" w:rsidRDefault="00D364D3" w:rsidP="00D364D3">
            <w:pPr>
              <w:spacing w:after="0" w:line="240" w:lineRule="auto"/>
              <w:ind w:right="133"/>
              <w:jc w:val="both"/>
              <w:rPr>
                <w:rFonts w:ascii="Arial" w:hAnsi="Arial" w:cs="Arial"/>
                <w:sz w:val="20"/>
                <w:szCs w:val="20"/>
              </w:rPr>
            </w:pPr>
          </w:p>
        </w:tc>
        <w:tc>
          <w:tcPr>
            <w:tcW w:w="7371" w:type="dxa"/>
            <w:vAlign w:val="center"/>
          </w:tcPr>
          <w:p w14:paraId="040D527E" w14:textId="77777777" w:rsidR="00D364D3" w:rsidRPr="00D364D3" w:rsidRDefault="00D364D3" w:rsidP="00D364D3">
            <w:pPr>
              <w:spacing w:after="0" w:line="240" w:lineRule="auto"/>
              <w:ind w:right="133"/>
              <w:jc w:val="both"/>
              <w:rPr>
                <w:rFonts w:ascii="Arial" w:hAnsi="Arial" w:cs="Arial"/>
                <w:sz w:val="20"/>
                <w:szCs w:val="20"/>
              </w:rPr>
            </w:pPr>
            <w:r w:rsidRPr="00D364D3">
              <w:rPr>
                <w:rFonts w:ascii="Arial" w:hAnsi="Arial" w:cs="Arial"/>
                <w:sz w:val="20"/>
                <w:szCs w:val="20"/>
              </w:rPr>
              <w:t>Implementar una estrategia para el fortalecimiento institucional</w:t>
            </w:r>
          </w:p>
        </w:tc>
      </w:tr>
    </w:tbl>
    <w:p w14:paraId="4EBB7E83" w14:textId="09C58B58" w:rsidR="00D364D3" w:rsidRPr="00D364D3" w:rsidRDefault="00D364D3" w:rsidP="00471C7D">
      <w:pPr>
        <w:spacing w:after="0" w:line="240" w:lineRule="auto"/>
        <w:jc w:val="both"/>
        <w:rPr>
          <w:rFonts w:ascii="Arial" w:hAnsi="Arial" w:cs="Arial"/>
          <w:sz w:val="16"/>
          <w:szCs w:val="16"/>
          <w:shd w:val="clear" w:color="auto" w:fill="FFFFFF"/>
        </w:rPr>
      </w:pPr>
      <w:r w:rsidRPr="00D364D3">
        <w:rPr>
          <w:rFonts w:ascii="Arial" w:hAnsi="Arial" w:cs="Arial"/>
          <w:sz w:val="16"/>
          <w:szCs w:val="16"/>
          <w:shd w:val="clear" w:color="auto" w:fill="FFFFFF"/>
        </w:rPr>
        <w:t xml:space="preserve">Fuente: Elaboración propia </w:t>
      </w:r>
    </w:p>
    <w:p w14:paraId="58FAB1A9" w14:textId="77777777" w:rsidR="00D364D3" w:rsidRDefault="00D364D3" w:rsidP="00471C7D">
      <w:pPr>
        <w:spacing w:after="0" w:line="240" w:lineRule="auto"/>
        <w:jc w:val="both"/>
        <w:rPr>
          <w:rFonts w:ascii="Arial" w:hAnsi="Arial" w:cs="Arial"/>
          <w:shd w:val="clear" w:color="auto" w:fill="FFFFFF"/>
        </w:rPr>
      </w:pPr>
    </w:p>
    <w:p w14:paraId="60569A11" w14:textId="7C7C587C" w:rsidR="00177734" w:rsidRPr="007F05C0" w:rsidRDefault="00177734" w:rsidP="00177734">
      <w:pPr>
        <w:spacing w:line="240" w:lineRule="auto"/>
        <w:jc w:val="both"/>
        <w:rPr>
          <w:rFonts w:ascii="Arial" w:hAnsi="Arial" w:cs="Arial"/>
          <w:shd w:val="clear" w:color="auto" w:fill="FFFFFF"/>
        </w:rPr>
      </w:pPr>
      <w:r w:rsidRPr="007F05C0">
        <w:rPr>
          <w:rFonts w:ascii="Arial" w:hAnsi="Arial" w:cs="Arial"/>
          <w:shd w:val="clear" w:color="auto" w:fill="FFFFFF"/>
        </w:rPr>
        <w:t xml:space="preserve">Estos objetivos específicos están alineados con el cumplimiento de las metas que están establecidas en el Plan de </w:t>
      </w:r>
      <w:r w:rsidR="009A335D">
        <w:rPr>
          <w:rFonts w:ascii="Arial" w:hAnsi="Arial" w:cs="Arial"/>
          <w:shd w:val="clear" w:color="auto" w:fill="FFFFFF"/>
        </w:rPr>
        <w:t>d</w:t>
      </w:r>
      <w:r w:rsidRPr="007F05C0">
        <w:rPr>
          <w:rFonts w:ascii="Arial" w:hAnsi="Arial" w:cs="Arial"/>
          <w:shd w:val="clear" w:color="auto" w:fill="FFFFFF"/>
        </w:rPr>
        <w:t xml:space="preserve">esarrollo del </w:t>
      </w:r>
      <w:r w:rsidR="009A335D">
        <w:rPr>
          <w:rFonts w:ascii="Arial" w:hAnsi="Arial" w:cs="Arial"/>
          <w:shd w:val="clear" w:color="auto" w:fill="FFFFFF"/>
        </w:rPr>
        <w:t>d</w:t>
      </w:r>
      <w:r w:rsidRPr="007F05C0">
        <w:rPr>
          <w:rFonts w:ascii="Arial" w:hAnsi="Arial" w:cs="Arial"/>
          <w:shd w:val="clear" w:color="auto" w:fill="FFFFFF"/>
        </w:rPr>
        <w:t>istrito como responsabilidad de</w:t>
      </w:r>
      <w:r w:rsidR="002D77A9" w:rsidRPr="007F05C0">
        <w:rPr>
          <w:rFonts w:ascii="Arial" w:hAnsi="Arial" w:cs="Arial"/>
          <w:shd w:val="clear" w:color="auto" w:fill="FFFFFF"/>
        </w:rPr>
        <w:t>l IDEP, que para el periodo 2020</w:t>
      </w:r>
      <w:r w:rsidRPr="007F05C0">
        <w:rPr>
          <w:rFonts w:ascii="Arial" w:hAnsi="Arial" w:cs="Arial"/>
          <w:shd w:val="clear" w:color="auto" w:fill="FFFFFF"/>
        </w:rPr>
        <w:t>-202</w:t>
      </w:r>
      <w:r w:rsidR="002D77A9" w:rsidRPr="007F05C0">
        <w:rPr>
          <w:rFonts w:ascii="Arial" w:hAnsi="Arial" w:cs="Arial"/>
          <w:shd w:val="clear" w:color="auto" w:fill="FFFFFF"/>
        </w:rPr>
        <w:t>4</w:t>
      </w:r>
      <w:r w:rsidRPr="007F05C0">
        <w:rPr>
          <w:rFonts w:ascii="Arial" w:hAnsi="Arial" w:cs="Arial"/>
          <w:shd w:val="clear" w:color="auto" w:fill="FFFFFF"/>
        </w:rPr>
        <w:t xml:space="preserve"> “</w:t>
      </w:r>
      <w:r w:rsidR="00161901" w:rsidRPr="007F05C0">
        <w:rPr>
          <w:rFonts w:ascii="Arial" w:hAnsi="Arial" w:cs="Arial"/>
          <w:shd w:val="clear" w:color="auto" w:fill="FFFFFF"/>
        </w:rPr>
        <w:t>Un nuevo contrato social y ambiental para la Bogotá del siglo XXI”</w:t>
      </w:r>
      <w:r w:rsidRPr="007F05C0">
        <w:rPr>
          <w:rFonts w:ascii="Arial" w:hAnsi="Arial" w:cs="Arial"/>
          <w:shd w:val="clear" w:color="auto" w:fill="FFFFFF"/>
        </w:rPr>
        <w:t>, son las siguientes:</w:t>
      </w:r>
    </w:p>
    <w:p w14:paraId="756160EE" w14:textId="77777777"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lastRenderedPageBreak/>
        <w:t>Producir 25 investigaciones socioeducativas para contribuir al cumplimiento de las metas sectoriales de cierre de brechas y de transformación pedagógica en el marco del ODS 4.</w:t>
      </w:r>
    </w:p>
    <w:p w14:paraId="33D073BC" w14:textId="77777777"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Producir 10 Investigaciones para optimizar la gestión de la información y el conocimiento producido a través de los procesos de seguimiento a la política sectorial para su uso y apropiación por parte de los grupos de interés.</w:t>
      </w:r>
    </w:p>
    <w:p w14:paraId="5EF4D514" w14:textId="77777777"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Implementar 1 estrategia para aumentar el nivel de transferencia del conocimiento producido por el IDEP al campo educativo y del sector.</w:t>
      </w:r>
    </w:p>
    <w:p w14:paraId="719F3BAD" w14:textId="77777777"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Implementar 1 estrategia articulada de promoción y apoyo a colectivos, redes, y docentes investigadores e innovadores de los colegios públicos de Bogotá.</w:t>
      </w:r>
    </w:p>
    <w:p w14:paraId="04C14CC5" w14:textId="49B237A1"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Implementar 1 estrategia de desarrollo pedagógico permanente y situada, para la investigación, la innovación y la sistematización de las prácticas con enfoque territorial</w:t>
      </w:r>
    </w:p>
    <w:p w14:paraId="06AACADB" w14:textId="550D036A" w:rsidR="00EF38C6" w:rsidRPr="007F05C0" w:rsidRDefault="0061549E"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Implementar 1 estrategia eficaz y efectiva de socialización, divulgación y gestión del conocimiento derivado de las investigaciones y publicaciones del IDEP y de los docentes del Distrito</w:t>
      </w:r>
    </w:p>
    <w:p w14:paraId="6134EA41" w14:textId="77777777" w:rsidR="00161901" w:rsidRPr="007F05C0" w:rsidRDefault="00161901" w:rsidP="00161901">
      <w:pPr>
        <w:pStyle w:val="Prrafodelista"/>
        <w:numPr>
          <w:ilvl w:val="0"/>
          <w:numId w:val="13"/>
        </w:numPr>
        <w:spacing w:after="160" w:line="240" w:lineRule="auto"/>
        <w:contextualSpacing/>
        <w:jc w:val="both"/>
        <w:rPr>
          <w:rFonts w:ascii="Arial" w:hAnsi="Arial" w:cs="Arial"/>
          <w:shd w:val="clear" w:color="auto" w:fill="FFFFFF"/>
        </w:rPr>
      </w:pPr>
      <w:r w:rsidRPr="007F05C0">
        <w:rPr>
          <w:rFonts w:ascii="Arial" w:hAnsi="Arial" w:cs="Arial"/>
          <w:shd w:val="clear" w:color="auto" w:fill="FFFFFF"/>
        </w:rPr>
        <w:t>Implementar 1 estrategia para el fortalecimiento institucional.</w:t>
      </w:r>
    </w:p>
    <w:p w14:paraId="460BB061" w14:textId="77777777" w:rsidR="00161901" w:rsidRPr="007F05C0" w:rsidRDefault="00161901" w:rsidP="00EE3513">
      <w:pPr>
        <w:spacing w:after="160" w:line="240" w:lineRule="auto"/>
        <w:contextualSpacing/>
        <w:jc w:val="both"/>
        <w:rPr>
          <w:rFonts w:ascii="Arial" w:hAnsi="Arial" w:cs="Arial"/>
          <w:u w:val="single"/>
          <w:shd w:val="clear" w:color="auto" w:fill="FFFFFF"/>
        </w:rPr>
      </w:pPr>
    </w:p>
    <w:p w14:paraId="497A613D" w14:textId="576F0B9F" w:rsidR="00B26BAD" w:rsidRPr="007F05C0" w:rsidRDefault="00177734" w:rsidP="00B26BAD">
      <w:pPr>
        <w:spacing w:after="0" w:line="240" w:lineRule="auto"/>
        <w:contextualSpacing/>
        <w:jc w:val="both"/>
        <w:rPr>
          <w:rFonts w:ascii="Arial" w:eastAsia="Arial" w:hAnsi="Arial" w:cs="Arial"/>
        </w:rPr>
      </w:pPr>
      <w:r w:rsidRPr="007F05C0">
        <w:rPr>
          <w:rFonts w:ascii="Arial" w:hAnsi="Arial" w:cs="Arial"/>
          <w:u w:val="single"/>
          <w:shd w:val="clear" w:color="auto" w:fill="FFFFFF"/>
        </w:rPr>
        <w:t>La primera meta</w:t>
      </w:r>
      <w:r w:rsidR="009A335D">
        <w:rPr>
          <w:rFonts w:ascii="Arial" w:hAnsi="Arial" w:cs="Arial"/>
          <w:u w:val="single"/>
          <w:shd w:val="clear" w:color="auto" w:fill="FFFFFF"/>
        </w:rPr>
        <w:t>: “</w:t>
      </w:r>
      <w:r w:rsidR="009A335D">
        <w:rPr>
          <w:rFonts w:ascii="Arial" w:hAnsi="Arial" w:cs="Arial"/>
          <w:shd w:val="clear" w:color="auto" w:fill="FFFFFF"/>
        </w:rPr>
        <w:t>P</w:t>
      </w:r>
      <w:r w:rsidR="00161901" w:rsidRPr="007F05C0">
        <w:rPr>
          <w:rFonts w:ascii="Arial" w:hAnsi="Arial" w:cs="Arial"/>
          <w:shd w:val="clear" w:color="auto" w:fill="FFFFFF"/>
        </w:rPr>
        <w:t>roducir 25 investigaciones socioeducativas para contribuir al cumplimiento de las metas sectoriales de cierre de brechas y de transformación pedagógica en el marco del ODS 4</w:t>
      </w:r>
      <w:r w:rsidR="00EE3513" w:rsidRPr="007F05C0">
        <w:rPr>
          <w:rFonts w:ascii="Arial" w:hAnsi="Arial" w:cs="Arial"/>
          <w:shd w:val="clear" w:color="auto" w:fill="FFFFFF"/>
        </w:rPr>
        <w:t xml:space="preserve">”, </w:t>
      </w:r>
      <w:r w:rsidRPr="007F05C0">
        <w:rPr>
          <w:rFonts w:ascii="Arial" w:hAnsi="Arial" w:cs="Arial"/>
          <w:shd w:val="clear" w:color="auto" w:fill="FFFFFF"/>
        </w:rPr>
        <w:t>hace referencia a</w:t>
      </w:r>
      <w:r w:rsidR="00161901" w:rsidRPr="007F05C0">
        <w:rPr>
          <w:rFonts w:ascii="Arial" w:hAnsi="Arial" w:cs="Arial"/>
          <w:shd w:val="clear" w:color="auto" w:fill="FFFFFF"/>
        </w:rPr>
        <w:t xml:space="preserve"> la estrategia </w:t>
      </w:r>
      <w:r w:rsidR="00B26BAD" w:rsidRPr="007F05C0">
        <w:rPr>
          <w:rFonts w:ascii="Arial" w:eastAsia="Arial" w:hAnsi="Arial" w:cs="Arial"/>
          <w:color w:val="000000"/>
        </w:rPr>
        <w:t>“</w:t>
      </w:r>
      <w:r w:rsidR="00161901" w:rsidRPr="007F05C0">
        <w:rPr>
          <w:rFonts w:ascii="Arial" w:eastAsia="Arial" w:hAnsi="Arial" w:cs="Arial"/>
          <w:color w:val="000000"/>
        </w:rPr>
        <w:t xml:space="preserve">Agenda de investigación: Transformación </w:t>
      </w:r>
      <w:r w:rsidR="009A335D">
        <w:rPr>
          <w:rFonts w:ascii="Arial" w:eastAsia="Arial" w:hAnsi="Arial" w:cs="Arial"/>
          <w:color w:val="000000"/>
        </w:rPr>
        <w:t>p</w:t>
      </w:r>
      <w:r w:rsidR="00161901" w:rsidRPr="007F05C0">
        <w:rPr>
          <w:rFonts w:ascii="Arial" w:eastAsia="Arial" w:hAnsi="Arial" w:cs="Arial"/>
          <w:color w:val="000000"/>
        </w:rPr>
        <w:t>edagógica</w:t>
      </w:r>
      <w:r w:rsidR="00B26BAD" w:rsidRPr="007F05C0">
        <w:rPr>
          <w:rFonts w:ascii="Arial" w:eastAsia="Arial" w:hAnsi="Arial" w:cs="Arial"/>
          <w:color w:val="000000"/>
        </w:rPr>
        <w:t>”</w:t>
      </w:r>
      <w:r w:rsidR="00161901" w:rsidRPr="007F05C0">
        <w:rPr>
          <w:rFonts w:ascii="Arial" w:eastAsia="Arial" w:hAnsi="Arial" w:cs="Arial"/>
          <w:color w:val="000000"/>
        </w:rPr>
        <w:t xml:space="preserve">, en la cual </w:t>
      </w:r>
      <w:r w:rsidR="00B26BAD" w:rsidRPr="007F05C0">
        <w:rPr>
          <w:rFonts w:ascii="Arial" w:eastAsia="Arial" w:hAnsi="Arial" w:cs="Arial"/>
          <w:color w:val="000000"/>
        </w:rPr>
        <w:t xml:space="preserve">las </w:t>
      </w:r>
      <w:r w:rsidR="00161901" w:rsidRPr="007F05C0">
        <w:rPr>
          <w:rFonts w:ascii="Arial" w:eastAsia="Arial" w:hAnsi="Arial" w:cs="Arial"/>
        </w:rPr>
        <w:t xml:space="preserve">investigaciones serán tanto básicas y como aplicadas, con enfoques mixtos, cualitativos y cuantitativos, para lo </w:t>
      </w:r>
      <w:r w:rsidR="000F05C1" w:rsidRPr="007F05C0">
        <w:rPr>
          <w:rFonts w:ascii="Arial" w:eastAsia="Arial" w:hAnsi="Arial" w:cs="Arial"/>
        </w:rPr>
        <w:t>cual</w:t>
      </w:r>
      <w:r w:rsidR="00161901" w:rsidRPr="007F05C0">
        <w:rPr>
          <w:rFonts w:ascii="Arial" w:eastAsia="Arial" w:hAnsi="Arial" w:cs="Arial"/>
        </w:rPr>
        <w:t xml:space="preserve"> el Instituto contratará profesionales con competencias de altas calidades académicas y competencias investigativas para ampliar la planta del área misional y coordinar desde allí algunas investigaciones estratégicas y en otros casos se contratarán grupos de investigación de las universidades de reconocida trayectoria en el campo como apoyo a la gestión del Instituto. Asimismo, se invitará a investigadores reconocidos para que desarrollen estudios especializados.</w:t>
      </w:r>
    </w:p>
    <w:p w14:paraId="76F13F7E" w14:textId="77777777" w:rsidR="00161901" w:rsidRPr="007F05C0" w:rsidRDefault="00161901" w:rsidP="00B26BAD">
      <w:pPr>
        <w:spacing w:after="0" w:line="240" w:lineRule="auto"/>
        <w:contextualSpacing/>
        <w:jc w:val="both"/>
        <w:rPr>
          <w:rFonts w:ascii="Arial" w:eastAsia="Arial" w:hAnsi="Arial" w:cs="Arial"/>
        </w:rPr>
      </w:pPr>
      <w:r w:rsidRPr="007F05C0">
        <w:rPr>
          <w:rFonts w:ascii="Arial" w:eastAsia="Arial" w:hAnsi="Arial" w:cs="Arial"/>
        </w:rPr>
        <w:t xml:space="preserve"> </w:t>
      </w:r>
    </w:p>
    <w:p w14:paraId="201DB8EA" w14:textId="12C39F70" w:rsidR="00B26BAD" w:rsidRDefault="00161901" w:rsidP="00B26BAD">
      <w:pPr>
        <w:spacing w:after="0" w:line="240" w:lineRule="auto"/>
        <w:jc w:val="both"/>
        <w:rPr>
          <w:rFonts w:ascii="Arial" w:eastAsia="Arial" w:hAnsi="Arial" w:cs="Arial"/>
        </w:rPr>
      </w:pPr>
      <w:r w:rsidRPr="007F05C0">
        <w:rPr>
          <w:rFonts w:ascii="Arial" w:eastAsia="Arial" w:hAnsi="Arial" w:cs="Arial"/>
        </w:rPr>
        <w:t>Con este conjunto de investigaciones se generarán recomendaciones para el mejoramiento de los fenómenos educativos estudiados. Se formularán líneas de investigación basadas en las prioridades del sector identificadas tanto por la S</w:t>
      </w:r>
      <w:r w:rsidR="00F55090">
        <w:rPr>
          <w:rFonts w:ascii="Arial" w:eastAsia="Arial" w:hAnsi="Arial" w:cs="Arial"/>
        </w:rPr>
        <w:t xml:space="preserve">ecretaria de </w:t>
      </w:r>
      <w:r w:rsidRPr="007F05C0">
        <w:rPr>
          <w:rFonts w:ascii="Arial" w:eastAsia="Arial" w:hAnsi="Arial" w:cs="Arial"/>
        </w:rPr>
        <w:t>E</w:t>
      </w:r>
      <w:r w:rsidR="00F55090">
        <w:rPr>
          <w:rFonts w:ascii="Arial" w:eastAsia="Arial" w:hAnsi="Arial" w:cs="Arial"/>
        </w:rPr>
        <w:t xml:space="preserve">ducación del </w:t>
      </w:r>
      <w:r w:rsidRPr="007F05C0">
        <w:rPr>
          <w:rFonts w:ascii="Arial" w:eastAsia="Arial" w:hAnsi="Arial" w:cs="Arial"/>
        </w:rPr>
        <w:t>D</w:t>
      </w:r>
      <w:r w:rsidR="00F55090">
        <w:rPr>
          <w:rFonts w:ascii="Arial" w:eastAsia="Arial" w:hAnsi="Arial" w:cs="Arial"/>
        </w:rPr>
        <w:t>istrito (SED)</w:t>
      </w:r>
      <w:r w:rsidRPr="007F05C0">
        <w:rPr>
          <w:rFonts w:ascii="Arial" w:eastAsia="Arial" w:hAnsi="Arial" w:cs="Arial"/>
        </w:rPr>
        <w:t xml:space="preserve"> y el Instituto, alrededor de los objetos d</w:t>
      </w:r>
      <w:r w:rsidR="00B26BAD" w:rsidRPr="007F05C0">
        <w:rPr>
          <w:rFonts w:ascii="Arial" w:eastAsia="Arial" w:hAnsi="Arial" w:cs="Arial"/>
        </w:rPr>
        <w:t xml:space="preserve">e conocimiento de la pedagogía como: </w:t>
      </w:r>
    </w:p>
    <w:p w14:paraId="75C83F63" w14:textId="77777777" w:rsidR="00316089" w:rsidRDefault="00316089" w:rsidP="00B26BAD">
      <w:pPr>
        <w:spacing w:after="0" w:line="240" w:lineRule="auto"/>
        <w:jc w:val="both"/>
        <w:rPr>
          <w:rFonts w:ascii="Arial" w:eastAsia="Arial" w:hAnsi="Arial" w:cs="Arial"/>
        </w:rPr>
      </w:pPr>
    </w:p>
    <w:tbl>
      <w:tblPr>
        <w:tblStyle w:val="Tablaconcuadrcula"/>
        <w:tblW w:w="0" w:type="auto"/>
        <w:jc w:val="center"/>
        <w:tblLook w:val="04A0" w:firstRow="1" w:lastRow="0" w:firstColumn="1" w:lastColumn="0" w:noHBand="0" w:noVBand="1"/>
      </w:tblPr>
      <w:tblGrid>
        <w:gridCol w:w="2547"/>
        <w:gridCol w:w="6804"/>
      </w:tblGrid>
      <w:tr w:rsidR="00316089" w:rsidRPr="00316089" w14:paraId="57C233EA" w14:textId="77777777" w:rsidTr="00316089">
        <w:trPr>
          <w:jc w:val="center"/>
        </w:trPr>
        <w:tc>
          <w:tcPr>
            <w:tcW w:w="2547" w:type="dxa"/>
          </w:tcPr>
          <w:p w14:paraId="0E9AA90B" w14:textId="77777777" w:rsidR="00316089" w:rsidRPr="00316089" w:rsidRDefault="00316089" w:rsidP="00316089">
            <w:pPr>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A. Institución Escolar</w:t>
            </w:r>
          </w:p>
          <w:p w14:paraId="42E33884" w14:textId="77777777" w:rsidR="00316089" w:rsidRPr="00316089" w:rsidRDefault="00316089" w:rsidP="00B26BAD">
            <w:pPr>
              <w:spacing w:after="0" w:line="240" w:lineRule="auto"/>
              <w:jc w:val="both"/>
              <w:rPr>
                <w:rFonts w:ascii="Arial" w:eastAsia="Arial" w:hAnsi="Arial" w:cs="Arial"/>
                <w:sz w:val="20"/>
                <w:szCs w:val="20"/>
              </w:rPr>
            </w:pPr>
          </w:p>
        </w:tc>
        <w:tc>
          <w:tcPr>
            <w:tcW w:w="6804" w:type="dxa"/>
          </w:tcPr>
          <w:p w14:paraId="48417F6F"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Prácticas de liderazgo y gestión escolar</w:t>
            </w:r>
          </w:p>
          <w:p w14:paraId="13C2999F"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Cultura y vida escolar</w:t>
            </w:r>
          </w:p>
          <w:p w14:paraId="2B8C2980"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Convivencia-violencia escolar</w:t>
            </w:r>
          </w:p>
          <w:p w14:paraId="3B20EAF1"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Gobierno escolar</w:t>
            </w:r>
          </w:p>
          <w:p w14:paraId="78E1F86A"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Inclusión </w:t>
            </w:r>
          </w:p>
          <w:p w14:paraId="1003E4AF"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Nuevos modelos pedagógicos </w:t>
            </w:r>
          </w:p>
          <w:p w14:paraId="0068CFE4" w14:textId="77777777" w:rsidR="00316089" w:rsidRPr="00316089" w:rsidRDefault="00316089" w:rsidP="00316089">
            <w:pPr>
              <w:pStyle w:val="Prrafodelista"/>
              <w:numPr>
                <w:ilvl w:val="0"/>
                <w:numId w:val="28"/>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Enfoques epistemológicos en la educación para el siglo XXI</w:t>
            </w:r>
          </w:p>
          <w:p w14:paraId="21FBE663" w14:textId="5E7A8B7E" w:rsidR="00316089" w:rsidRPr="00316089" w:rsidRDefault="00316089" w:rsidP="00316089">
            <w:pPr>
              <w:pStyle w:val="Prrafodelista"/>
              <w:numPr>
                <w:ilvl w:val="0"/>
                <w:numId w:val="28"/>
              </w:numPr>
              <w:suppressAutoHyphens/>
              <w:spacing w:after="0" w:line="240" w:lineRule="auto"/>
              <w:jc w:val="both"/>
              <w:rPr>
                <w:rFonts w:ascii="Arial" w:eastAsia="Arial" w:hAnsi="Arial" w:cs="Arial"/>
                <w:sz w:val="20"/>
                <w:szCs w:val="20"/>
              </w:rPr>
            </w:pPr>
            <w:r w:rsidRPr="00316089">
              <w:rPr>
                <w:rFonts w:ascii="Arial" w:eastAsia="Arial" w:hAnsi="Arial" w:cs="Arial"/>
                <w:bCs/>
                <w:sz w:val="20"/>
                <w:szCs w:val="20"/>
                <w:highlight w:val="white"/>
              </w:rPr>
              <w:t>Virtualidad e innovación</w:t>
            </w:r>
          </w:p>
        </w:tc>
      </w:tr>
      <w:tr w:rsidR="00316089" w:rsidRPr="00316089" w14:paraId="32B205DC" w14:textId="77777777" w:rsidTr="00316089">
        <w:trPr>
          <w:jc w:val="center"/>
        </w:trPr>
        <w:tc>
          <w:tcPr>
            <w:tcW w:w="2547" w:type="dxa"/>
          </w:tcPr>
          <w:p w14:paraId="460E3F42" w14:textId="77777777" w:rsidR="00316089" w:rsidRPr="00316089" w:rsidRDefault="00316089" w:rsidP="00316089">
            <w:pPr>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B. Currículo</w:t>
            </w:r>
          </w:p>
          <w:p w14:paraId="504E6A94" w14:textId="77777777" w:rsidR="00316089" w:rsidRPr="00316089" w:rsidRDefault="00316089" w:rsidP="00B26BAD">
            <w:pPr>
              <w:spacing w:after="0" w:line="240" w:lineRule="auto"/>
              <w:jc w:val="both"/>
              <w:rPr>
                <w:rFonts w:ascii="Arial" w:eastAsia="Arial" w:hAnsi="Arial" w:cs="Arial"/>
                <w:sz w:val="20"/>
                <w:szCs w:val="20"/>
              </w:rPr>
            </w:pPr>
          </w:p>
        </w:tc>
        <w:tc>
          <w:tcPr>
            <w:tcW w:w="6804" w:type="dxa"/>
          </w:tcPr>
          <w:p w14:paraId="32B40CF9"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Educación en emergencia</w:t>
            </w:r>
          </w:p>
          <w:p w14:paraId="40627B5B"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Habilidades y competencias para el siglo XXI</w:t>
            </w:r>
          </w:p>
          <w:p w14:paraId="1D23362A"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Saberes escolares, disciplinas, áreas fundamentales</w:t>
            </w:r>
          </w:p>
          <w:p w14:paraId="6AE1B682"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lastRenderedPageBreak/>
              <w:t>Enfoques curriculares</w:t>
            </w:r>
          </w:p>
          <w:p w14:paraId="6B5B900C" w14:textId="2C4DDE8E" w:rsidR="00316089" w:rsidRPr="00316089" w:rsidRDefault="00316089" w:rsidP="00B26BAD">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Evaluación formativa del aprendizaje (Transición entre ciclos) </w:t>
            </w:r>
          </w:p>
        </w:tc>
      </w:tr>
      <w:tr w:rsidR="00316089" w:rsidRPr="00316089" w14:paraId="5D555D1F" w14:textId="77777777" w:rsidTr="00316089">
        <w:trPr>
          <w:jc w:val="center"/>
        </w:trPr>
        <w:tc>
          <w:tcPr>
            <w:tcW w:w="2547" w:type="dxa"/>
          </w:tcPr>
          <w:p w14:paraId="6ECD29B4" w14:textId="77777777" w:rsidR="00316089" w:rsidRPr="00316089" w:rsidRDefault="00316089" w:rsidP="00316089">
            <w:pPr>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lastRenderedPageBreak/>
              <w:t>C. Didáctica</w:t>
            </w:r>
          </w:p>
          <w:p w14:paraId="7297992B" w14:textId="77777777" w:rsidR="00316089" w:rsidRPr="00316089" w:rsidRDefault="00316089" w:rsidP="00B26BAD">
            <w:pPr>
              <w:spacing w:after="0" w:line="240" w:lineRule="auto"/>
              <w:jc w:val="both"/>
              <w:rPr>
                <w:rFonts w:ascii="Arial" w:eastAsia="Arial" w:hAnsi="Arial" w:cs="Arial"/>
                <w:sz w:val="20"/>
                <w:szCs w:val="20"/>
              </w:rPr>
            </w:pPr>
          </w:p>
        </w:tc>
        <w:tc>
          <w:tcPr>
            <w:tcW w:w="6804" w:type="dxa"/>
          </w:tcPr>
          <w:p w14:paraId="5E3FC20B"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Innovación y creatividad</w:t>
            </w:r>
          </w:p>
          <w:p w14:paraId="4F041482"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Didactización de los saberes</w:t>
            </w:r>
          </w:p>
          <w:p w14:paraId="3CDBF511" w14:textId="22292E96" w:rsidR="00316089" w:rsidRPr="00316089" w:rsidRDefault="00316089" w:rsidP="00B26BAD">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Tecnologías y dispositivos didácticos</w:t>
            </w:r>
          </w:p>
        </w:tc>
      </w:tr>
      <w:tr w:rsidR="00316089" w:rsidRPr="00316089" w14:paraId="464603EA" w14:textId="77777777" w:rsidTr="00316089">
        <w:trPr>
          <w:jc w:val="center"/>
        </w:trPr>
        <w:tc>
          <w:tcPr>
            <w:tcW w:w="2547" w:type="dxa"/>
          </w:tcPr>
          <w:p w14:paraId="3FC0BB6A" w14:textId="77777777" w:rsidR="00316089" w:rsidRPr="00316089" w:rsidRDefault="00316089" w:rsidP="00316089">
            <w:pPr>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D. Sujeto maestro</w:t>
            </w:r>
          </w:p>
          <w:p w14:paraId="2EE26733" w14:textId="77777777" w:rsidR="00316089" w:rsidRPr="00316089" w:rsidRDefault="00316089" w:rsidP="00B26BAD">
            <w:pPr>
              <w:spacing w:after="0" w:line="240" w:lineRule="auto"/>
              <w:jc w:val="both"/>
              <w:rPr>
                <w:rFonts w:ascii="Arial" w:eastAsia="Arial" w:hAnsi="Arial" w:cs="Arial"/>
                <w:sz w:val="20"/>
                <w:szCs w:val="20"/>
              </w:rPr>
            </w:pPr>
          </w:p>
        </w:tc>
        <w:tc>
          <w:tcPr>
            <w:tcW w:w="6804" w:type="dxa"/>
          </w:tcPr>
          <w:p w14:paraId="59ED83D6"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Subjetividades docentes</w:t>
            </w:r>
          </w:p>
          <w:p w14:paraId="07E794DE"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Desarrollo profesional docente</w:t>
            </w:r>
          </w:p>
          <w:p w14:paraId="5A46C03E"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Prácticas de enseñanza</w:t>
            </w:r>
          </w:p>
          <w:p w14:paraId="674A022F"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Bienestar-malestar y salud mental en docentes</w:t>
            </w:r>
          </w:p>
          <w:p w14:paraId="3E9DC973" w14:textId="204D2361" w:rsidR="00316089" w:rsidRPr="00316089" w:rsidRDefault="00316089" w:rsidP="00316089">
            <w:pPr>
              <w:numPr>
                <w:ilvl w:val="0"/>
                <w:numId w:val="14"/>
              </w:numPr>
              <w:suppressAutoHyphens/>
              <w:spacing w:after="0" w:line="240" w:lineRule="auto"/>
              <w:jc w:val="both"/>
              <w:rPr>
                <w:rFonts w:ascii="Arial" w:eastAsia="Arial" w:hAnsi="Arial" w:cs="Arial"/>
                <w:sz w:val="20"/>
                <w:szCs w:val="20"/>
              </w:rPr>
            </w:pPr>
            <w:r w:rsidRPr="00316089">
              <w:rPr>
                <w:rFonts w:ascii="Arial" w:eastAsia="Arial" w:hAnsi="Arial" w:cs="Arial"/>
                <w:bCs/>
                <w:sz w:val="20"/>
                <w:szCs w:val="20"/>
                <w:highlight w:val="white"/>
              </w:rPr>
              <w:t>Sujeto político</w:t>
            </w:r>
          </w:p>
        </w:tc>
      </w:tr>
      <w:tr w:rsidR="00316089" w:rsidRPr="00316089" w14:paraId="6B3E433F" w14:textId="77777777" w:rsidTr="00316089">
        <w:trPr>
          <w:jc w:val="center"/>
        </w:trPr>
        <w:tc>
          <w:tcPr>
            <w:tcW w:w="2547" w:type="dxa"/>
          </w:tcPr>
          <w:p w14:paraId="6EB7FE7B" w14:textId="77777777" w:rsidR="00316089" w:rsidRPr="00316089" w:rsidRDefault="00316089" w:rsidP="00316089">
            <w:pPr>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E. Sujeto estudiante</w:t>
            </w:r>
          </w:p>
          <w:p w14:paraId="0710F843" w14:textId="77777777" w:rsidR="00316089" w:rsidRPr="00316089" w:rsidRDefault="00316089" w:rsidP="00B26BAD">
            <w:pPr>
              <w:spacing w:after="0" w:line="240" w:lineRule="auto"/>
              <w:jc w:val="both"/>
              <w:rPr>
                <w:rFonts w:ascii="Arial" w:eastAsia="Arial" w:hAnsi="Arial" w:cs="Arial"/>
                <w:sz w:val="20"/>
                <w:szCs w:val="20"/>
              </w:rPr>
            </w:pPr>
          </w:p>
        </w:tc>
        <w:tc>
          <w:tcPr>
            <w:tcW w:w="6804" w:type="dxa"/>
          </w:tcPr>
          <w:p w14:paraId="6657736E"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Aprendizaje autónomo</w:t>
            </w:r>
          </w:p>
          <w:p w14:paraId="43F41E73" w14:textId="4F8F9556"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Subjetividades escolares </w:t>
            </w:r>
          </w:p>
          <w:p w14:paraId="691D9E55"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Aprendizaje y cognición </w:t>
            </w:r>
          </w:p>
          <w:p w14:paraId="30501D3D"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Bienestar-malestar y salud mental en estudiantes</w:t>
            </w:r>
          </w:p>
          <w:p w14:paraId="0C7E7864"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Cuerpo y Corporeidad </w:t>
            </w:r>
          </w:p>
          <w:p w14:paraId="6ADD55E3"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Caracterización de la población estudiantil (Necesidades de aprendizaje)</w:t>
            </w:r>
          </w:p>
          <w:p w14:paraId="4834E332" w14:textId="77777777" w:rsidR="00316089" w:rsidRPr="00316089" w:rsidRDefault="00316089" w:rsidP="00316089">
            <w:pPr>
              <w:numPr>
                <w:ilvl w:val="0"/>
                <w:numId w:val="14"/>
              </w:numPr>
              <w:suppressAutoHyphens/>
              <w:spacing w:after="0" w:line="240" w:lineRule="auto"/>
              <w:jc w:val="both"/>
              <w:rPr>
                <w:rFonts w:ascii="Arial" w:eastAsia="Arial" w:hAnsi="Arial" w:cs="Arial"/>
                <w:bCs/>
                <w:sz w:val="20"/>
                <w:szCs w:val="20"/>
                <w:highlight w:val="white"/>
              </w:rPr>
            </w:pPr>
            <w:r w:rsidRPr="00316089">
              <w:rPr>
                <w:rFonts w:ascii="Arial" w:eastAsia="Arial" w:hAnsi="Arial" w:cs="Arial"/>
                <w:bCs/>
                <w:sz w:val="20"/>
                <w:szCs w:val="20"/>
                <w:highlight w:val="white"/>
              </w:rPr>
              <w:t xml:space="preserve">Prácticas de convivencia  </w:t>
            </w:r>
          </w:p>
          <w:p w14:paraId="3110C40F" w14:textId="6CF1F2D1" w:rsidR="00316089" w:rsidRPr="00316089" w:rsidRDefault="00316089" w:rsidP="00316089">
            <w:pPr>
              <w:numPr>
                <w:ilvl w:val="0"/>
                <w:numId w:val="14"/>
              </w:numPr>
              <w:suppressAutoHyphens/>
              <w:spacing w:after="0" w:line="240" w:lineRule="auto"/>
              <w:contextualSpacing/>
              <w:jc w:val="both"/>
              <w:rPr>
                <w:rFonts w:ascii="Arial" w:eastAsia="Arial" w:hAnsi="Arial" w:cs="Arial"/>
                <w:sz w:val="20"/>
                <w:szCs w:val="20"/>
              </w:rPr>
            </w:pPr>
            <w:r w:rsidRPr="00316089">
              <w:rPr>
                <w:rFonts w:ascii="Arial" w:eastAsia="Arial" w:hAnsi="Arial" w:cs="Arial"/>
                <w:bCs/>
                <w:sz w:val="20"/>
                <w:szCs w:val="20"/>
                <w:highlight w:val="white"/>
              </w:rPr>
              <w:t>Saberes y experiencias extraescolares</w:t>
            </w:r>
          </w:p>
        </w:tc>
      </w:tr>
    </w:tbl>
    <w:p w14:paraId="647BB2CC" w14:textId="77777777" w:rsidR="00316089" w:rsidRPr="007F05C0" w:rsidRDefault="00316089" w:rsidP="00B26BAD">
      <w:pPr>
        <w:spacing w:after="0" w:line="240" w:lineRule="auto"/>
        <w:jc w:val="both"/>
        <w:rPr>
          <w:rFonts w:ascii="Arial" w:eastAsia="Arial" w:hAnsi="Arial" w:cs="Arial"/>
        </w:rPr>
      </w:pPr>
    </w:p>
    <w:p w14:paraId="752BEE70" w14:textId="1A2E4081" w:rsidR="00B26BAD" w:rsidRDefault="00B26BAD" w:rsidP="00B26BAD">
      <w:pPr>
        <w:spacing w:after="0" w:line="240" w:lineRule="auto"/>
        <w:jc w:val="both"/>
        <w:rPr>
          <w:rFonts w:ascii="Arial" w:eastAsia="Arial" w:hAnsi="Arial" w:cs="Arial"/>
          <w:color w:val="000000"/>
        </w:rPr>
      </w:pPr>
      <w:r w:rsidRPr="007F05C0">
        <w:rPr>
          <w:rFonts w:ascii="Arial" w:hAnsi="Arial" w:cs="Arial"/>
          <w:u w:val="single"/>
          <w:shd w:val="clear" w:color="auto" w:fill="FFFFFF"/>
        </w:rPr>
        <w:t>La segunda meta</w:t>
      </w:r>
      <w:r w:rsidRPr="007F05C0">
        <w:rPr>
          <w:rFonts w:ascii="Arial" w:hAnsi="Arial" w:cs="Arial"/>
          <w:shd w:val="clear" w:color="auto" w:fill="FFFFFF"/>
        </w:rPr>
        <w:t xml:space="preserve"> “Producir 10 Investigaciones para optimizar la gestión de la información y el conocimiento producido a través de los procesos de seguimiento a la política sectorial para su uso y apropiación por parte de los grupos de interés” vinculada a la </w:t>
      </w:r>
      <w:r w:rsidR="00C901ED" w:rsidRPr="007F05C0">
        <w:rPr>
          <w:rFonts w:ascii="Arial" w:eastAsia="Arial" w:hAnsi="Arial" w:cs="Arial"/>
          <w:bCs/>
          <w:color w:val="000000"/>
        </w:rPr>
        <w:t>e</w:t>
      </w:r>
      <w:r w:rsidRPr="007F05C0">
        <w:rPr>
          <w:rFonts w:ascii="Arial" w:eastAsia="Arial" w:hAnsi="Arial" w:cs="Arial"/>
          <w:bCs/>
          <w:color w:val="000000"/>
        </w:rPr>
        <w:t xml:space="preserve">strategia “Agenda de Investigación: Cerrando </w:t>
      </w:r>
      <w:r w:rsidR="00924807">
        <w:rPr>
          <w:rFonts w:ascii="Arial" w:eastAsia="Arial" w:hAnsi="Arial" w:cs="Arial"/>
          <w:bCs/>
          <w:color w:val="000000"/>
        </w:rPr>
        <w:t>b</w:t>
      </w:r>
      <w:r w:rsidRPr="007F05C0">
        <w:rPr>
          <w:rFonts w:ascii="Arial" w:eastAsia="Arial" w:hAnsi="Arial" w:cs="Arial"/>
          <w:bCs/>
          <w:color w:val="000000"/>
        </w:rPr>
        <w:t xml:space="preserve">rechas” , cuyo objetivo es analizar la </w:t>
      </w:r>
      <w:r w:rsidR="00924807">
        <w:rPr>
          <w:rFonts w:ascii="Arial" w:eastAsia="Arial" w:hAnsi="Arial" w:cs="Arial"/>
          <w:bCs/>
          <w:color w:val="000000"/>
        </w:rPr>
        <w:t>P</w:t>
      </w:r>
      <w:r w:rsidRPr="007F05C0">
        <w:rPr>
          <w:rFonts w:ascii="Arial" w:eastAsia="Arial" w:hAnsi="Arial" w:cs="Arial"/>
          <w:bCs/>
          <w:color w:val="000000"/>
        </w:rPr>
        <w:t>olí</w:t>
      </w:r>
      <w:r w:rsidRPr="007F05C0">
        <w:rPr>
          <w:rFonts w:ascii="Arial" w:eastAsia="Arial" w:hAnsi="Arial" w:cs="Arial"/>
          <w:color w:val="000000"/>
        </w:rPr>
        <w:t xml:space="preserve">tica pública educativa de Bogotá, para hacer seguimiento a las políticas sectoriales en el marco del Sistema de </w:t>
      </w:r>
      <w:r w:rsidR="00924807">
        <w:rPr>
          <w:rFonts w:ascii="Arial" w:eastAsia="Arial" w:hAnsi="Arial" w:cs="Arial"/>
          <w:color w:val="000000"/>
        </w:rPr>
        <w:t>s</w:t>
      </w:r>
      <w:r w:rsidRPr="007F05C0">
        <w:rPr>
          <w:rFonts w:ascii="Arial" w:eastAsia="Arial" w:hAnsi="Arial" w:cs="Arial"/>
          <w:color w:val="000000"/>
        </w:rPr>
        <w:t xml:space="preserve">eguimiento a la Política </w:t>
      </w:r>
      <w:r w:rsidR="00924807">
        <w:rPr>
          <w:rFonts w:ascii="Arial" w:eastAsia="Arial" w:hAnsi="Arial" w:cs="Arial"/>
          <w:color w:val="000000"/>
        </w:rPr>
        <w:t>e</w:t>
      </w:r>
      <w:r w:rsidRPr="007F05C0">
        <w:rPr>
          <w:rFonts w:ascii="Arial" w:eastAsia="Arial" w:hAnsi="Arial" w:cs="Arial"/>
          <w:color w:val="000000"/>
        </w:rPr>
        <w:t xml:space="preserve">ducativa </w:t>
      </w:r>
      <w:r w:rsidR="00924807">
        <w:rPr>
          <w:rFonts w:ascii="Arial" w:eastAsia="Arial" w:hAnsi="Arial" w:cs="Arial"/>
          <w:color w:val="000000"/>
        </w:rPr>
        <w:t>d</w:t>
      </w:r>
      <w:r w:rsidRPr="007F05C0">
        <w:rPr>
          <w:rFonts w:ascii="Arial" w:eastAsia="Arial" w:hAnsi="Arial" w:cs="Arial"/>
          <w:color w:val="000000"/>
        </w:rPr>
        <w:t>istrital del Instituto, que viene funcionando desde el año 2012. Estos estudios serán comparados, longitudinales y cuantitativos con el objetivo de generar un conjunto de recomendaciones de política relevantes para ser tenidos en cuenta por decisores y ejecutores.</w:t>
      </w:r>
      <w:r w:rsidR="00F55090">
        <w:rPr>
          <w:rFonts w:ascii="Arial" w:eastAsia="Arial" w:hAnsi="Arial" w:cs="Arial"/>
          <w:color w:val="000000"/>
        </w:rPr>
        <w:t xml:space="preserve"> </w:t>
      </w:r>
      <w:r w:rsidRPr="007F05C0">
        <w:rPr>
          <w:rFonts w:ascii="Arial" w:eastAsia="Arial" w:hAnsi="Arial" w:cs="Arial"/>
          <w:color w:val="000000"/>
        </w:rPr>
        <w:t xml:space="preserve">Como en la estrategia anterior, el Instituto contratará profesionales con competencias de altas calidades académicas y competencias investigativas para ampliar la planta del área misional y coordinar desde allí algunas investigaciones estratégicas y en otros casos se contratarán grupos de investigación de las universidades de reconocida trayectoria en el campo como apoyo a la gestión del Instituto. Asimismo, se invitará a investigadores reconocidos para que desarrollen estudios especializados. </w:t>
      </w:r>
      <w:bookmarkStart w:id="10" w:name="_heading=h.u8e7j0rczjx3" w:colFirst="0" w:colLast="0"/>
      <w:bookmarkEnd w:id="10"/>
      <w:r w:rsidRPr="007F05C0">
        <w:rPr>
          <w:rFonts w:ascii="Arial" w:eastAsia="Arial" w:hAnsi="Arial" w:cs="Arial"/>
          <w:color w:val="000000"/>
        </w:rPr>
        <w:t>La agenda girará principalmente en torno a las siguientes líneas de trabajo:</w:t>
      </w:r>
    </w:p>
    <w:p w14:paraId="7B6D5C0B" w14:textId="2D710144" w:rsidR="00F55090" w:rsidRDefault="00F55090" w:rsidP="00B26BAD">
      <w:pPr>
        <w:spacing w:after="0" w:line="240" w:lineRule="auto"/>
        <w:jc w:val="both"/>
        <w:rPr>
          <w:rFonts w:ascii="Arial" w:eastAsia="Arial" w:hAnsi="Arial" w:cs="Arial"/>
          <w:color w:val="000000"/>
        </w:rPr>
      </w:pPr>
    </w:p>
    <w:tbl>
      <w:tblPr>
        <w:tblStyle w:val="Tablaconcuadrcula"/>
        <w:tblW w:w="0" w:type="auto"/>
        <w:jc w:val="center"/>
        <w:tblLook w:val="04A0" w:firstRow="1" w:lastRow="0" w:firstColumn="1" w:lastColumn="0" w:noHBand="0" w:noVBand="1"/>
      </w:tblPr>
      <w:tblGrid>
        <w:gridCol w:w="2547"/>
        <w:gridCol w:w="6379"/>
      </w:tblGrid>
      <w:tr w:rsidR="00F55090" w:rsidRPr="00F55090" w14:paraId="22B42D10" w14:textId="77777777" w:rsidTr="00316089">
        <w:trPr>
          <w:jc w:val="center"/>
        </w:trPr>
        <w:tc>
          <w:tcPr>
            <w:tcW w:w="2547" w:type="dxa"/>
          </w:tcPr>
          <w:p w14:paraId="39DD1B28" w14:textId="77777777" w:rsidR="00F55090" w:rsidRPr="00F55090" w:rsidRDefault="00F55090" w:rsidP="00F55090">
            <w:pPr>
              <w:pStyle w:val="Prrafodelista"/>
              <w:numPr>
                <w:ilvl w:val="0"/>
                <w:numId w:val="16"/>
              </w:numPr>
              <w:spacing w:after="0" w:line="240" w:lineRule="auto"/>
              <w:ind w:left="284"/>
              <w:contextualSpacing/>
              <w:rPr>
                <w:rFonts w:ascii="Arial" w:eastAsia="Arial" w:hAnsi="Arial" w:cs="Arial"/>
                <w:bCs/>
                <w:color w:val="000000"/>
                <w:sz w:val="20"/>
                <w:szCs w:val="20"/>
              </w:rPr>
            </w:pPr>
            <w:r w:rsidRPr="00F55090">
              <w:rPr>
                <w:rFonts w:ascii="Arial" w:hAnsi="Arial" w:cs="Arial"/>
                <w:bCs/>
                <w:color w:val="000000"/>
                <w:sz w:val="20"/>
                <w:szCs w:val="20"/>
              </w:rPr>
              <w:t xml:space="preserve">Derecho a la educación </w:t>
            </w:r>
          </w:p>
          <w:p w14:paraId="4F228AFE" w14:textId="77777777" w:rsidR="00F55090" w:rsidRPr="00F55090" w:rsidRDefault="00F55090" w:rsidP="00B26BAD">
            <w:pPr>
              <w:spacing w:after="0" w:line="240" w:lineRule="auto"/>
              <w:jc w:val="both"/>
              <w:rPr>
                <w:rFonts w:ascii="Arial" w:eastAsia="Arial" w:hAnsi="Arial" w:cs="Arial"/>
                <w:color w:val="000000"/>
                <w:sz w:val="20"/>
                <w:szCs w:val="20"/>
              </w:rPr>
            </w:pPr>
          </w:p>
        </w:tc>
        <w:tc>
          <w:tcPr>
            <w:tcW w:w="6379" w:type="dxa"/>
          </w:tcPr>
          <w:p w14:paraId="13D23202"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Administración del servicio público educativo.</w:t>
            </w:r>
          </w:p>
          <w:p w14:paraId="01D52CC1"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Derecho a la educación en el sistema constitucional colombiano.</w:t>
            </w:r>
          </w:p>
          <w:p w14:paraId="6A229A2A"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Contratación estatal y el derecho fundamental a la educación.</w:t>
            </w:r>
          </w:p>
          <w:p w14:paraId="7B3B0823" w14:textId="77777777" w:rsidR="00F55090" w:rsidRPr="00F55090" w:rsidRDefault="00F55090" w:rsidP="00F55090">
            <w:pPr>
              <w:spacing w:after="0" w:line="240" w:lineRule="auto"/>
              <w:ind w:left="181" w:hanging="141"/>
              <w:rPr>
                <w:rFonts w:ascii="Arial" w:eastAsia="Arial" w:hAnsi="Arial" w:cs="Arial"/>
                <w:color w:val="000000"/>
                <w:sz w:val="20"/>
                <w:szCs w:val="20"/>
              </w:rPr>
            </w:pPr>
          </w:p>
        </w:tc>
      </w:tr>
      <w:tr w:rsidR="00F55090" w:rsidRPr="00F55090" w14:paraId="5682B0B5" w14:textId="77777777" w:rsidTr="00316089">
        <w:trPr>
          <w:jc w:val="center"/>
        </w:trPr>
        <w:tc>
          <w:tcPr>
            <w:tcW w:w="2547" w:type="dxa"/>
          </w:tcPr>
          <w:p w14:paraId="4A2CBB8B" w14:textId="77777777" w:rsidR="00F55090" w:rsidRPr="00F55090" w:rsidRDefault="00F55090" w:rsidP="00F55090">
            <w:pPr>
              <w:pStyle w:val="Prrafodelista"/>
              <w:numPr>
                <w:ilvl w:val="0"/>
                <w:numId w:val="16"/>
              </w:numPr>
              <w:spacing w:after="0" w:line="240" w:lineRule="auto"/>
              <w:ind w:left="284"/>
              <w:contextualSpacing/>
              <w:rPr>
                <w:rFonts w:ascii="Arial" w:eastAsia="Arial" w:hAnsi="Arial" w:cs="Arial"/>
                <w:bCs/>
                <w:color w:val="000000"/>
                <w:sz w:val="20"/>
                <w:szCs w:val="20"/>
              </w:rPr>
            </w:pPr>
            <w:r w:rsidRPr="00F55090">
              <w:rPr>
                <w:rFonts w:ascii="Arial" w:eastAsia="Arial" w:hAnsi="Arial" w:cs="Arial"/>
                <w:bCs/>
                <w:color w:val="000000"/>
                <w:sz w:val="20"/>
                <w:szCs w:val="20"/>
              </w:rPr>
              <w:t>Cierre de brechas en el sistema educativo</w:t>
            </w:r>
          </w:p>
          <w:p w14:paraId="75318C83" w14:textId="77777777" w:rsidR="00F55090" w:rsidRPr="00F55090" w:rsidRDefault="00F55090" w:rsidP="00B26BAD">
            <w:pPr>
              <w:spacing w:after="0" w:line="240" w:lineRule="auto"/>
              <w:jc w:val="both"/>
              <w:rPr>
                <w:rFonts w:ascii="Arial" w:eastAsia="Arial" w:hAnsi="Arial" w:cs="Arial"/>
                <w:color w:val="000000"/>
                <w:sz w:val="20"/>
                <w:szCs w:val="20"/>
              </w:rPr>
            </w:pPr>
          </w:p>
        </w:tc>
        <w:tc>
          <w:tcPr>
            <w:tcW w:w="6379" w:type="dxa"/>
          </w:tcPr>
          <w:p w14:paraId="1A8F4A73"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Índice del derecho a la educación: Ed. Inicial, básica, media y superior.</w:t>
            </w:r>
          </w:p>
          <w:p w14:paraId="0627D60D"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Factores asociados pruebas Saber ICFES.</w:t>
            </w:r>
          </w:p>
          <w:p w14:paraId="414B7402"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b/>
                <w:color w:val="000000"/>
                <w:sz w:val="20"/>
                <w:szCs w:val="20"/>
              </w:rPr>
            </w:pPr>
            <w:r w:rsidRPr="00F55090">
              <w:rPr>
                <w:rFonts w:ascii="Arial" w:eastAsia="Arial" w:hAnsi="Arial" w:cs="Arial"/>
                <w:color w:val="000000"/>
                <w:sz w:val="20"/>
                <w:szCs w:val="20"/>
              </w:rPr>
              <w:t>Factores asociados pruebas SER.</w:t>
            </w:r>
          </w:p>
          <w:p w14:paraId="08E8654B" w14:textId="77777777" w:rsidR="00F55090" w:rsidRPr="00F55090" w:rsidRDefault="00F55090" w:rsidP="00F55090">
            <w:pPr>
              <w:spacing w:after="0" w:line="240" w:lineRule="auto"/>
              <w:ind w:left="181" w:hanging="141"/>
              <w:rPr>
                <w:rFonts w:ascii="Arial" w:eastAsia="Arial" w:hAnsi="Arial" w:cs="Arial"/>
                <w:color w:val="000000"/>
                <w:sz w:val="20"/>
                <w:szCs w:val="20"/>
              </w:rPr>
            </w:pPr>
          </w:p>
        </w:tc>
      </w:tr>
      <w:tr w:rsidR="00F55090" w:rsidRPr="00F55090" w14:paraId="202C94D8" w14:textId="77777777" w:rsidTr="00316089">
        <w:trPr>
          <w:jc w:val="center"/>
        </w:trPr>
        <w:tc>
          <w:tcPr>
            <w:tcW w:w="2547" w:type="dxa"/>
          </w:tcPr>
          <w:p w14:paraId="681626D8" w14:textId="77777777" w:rsidR="00F55090" w:rsidRPr="00F55090" w:rsidRDefault="00F55090" w:rsidP="00F55090">
            <w:pPr>
              <w:pStyle w:val="Prrafodelista"/>
              <w:numPr>
                <w:ilvl w:val="0"/>
                <w:numId w:val="16"/>
              </w:numPr>
              <w:spacing w:after="0" w:line="240" w:lineRule="auto"/>
              <w:ind w:left="284"/>
              <w:contextualSpacing/>
              <w:rPr>
                <w:rFonts w:ascii="Arial" w:eastAsia="Arial" w:hAnsi="Arial" w:cs="Arial"/>
                <w:bCs/>
                <w:color w:val="000000"/>
                <w:sz w:val="20"/>
                <w:szCs w:val="20"/>
              </w:rPr>
            </w:pPr>
            <w:r w:rsidRPr="00F55090">
              <w:rPr>
                <w:rFonts w:ascii="Arial" w:eastAsia="Arial" w:hAnsi="Arial" w:cs="Arial"/>
                <w:bCs/>
                <w:color w:val="000000"/>
                <w:sz w:val="20"/>
                <w:szCs w:val="20"/>
              </w:rPr>
              <w:lastRenderedPageBreak/>
              <w:t>Voces de la escuela</w:t>
            </w:r>
          </w:p>
          <w:p w14:paraId="6EC1EE03" w14:textId="77777777" w:rsidR="00F55090" w:rsidRPr="00F55090" w:rsidRDefault="00F55090" w:rsidP="00B26BAD">
            <w:pPr>
              <w:spacing w:after="0" w:line="240" w:lineRule="auto"/>
              <w:jc w:val="both"/>
              <w:rPr>
                <w:rFonts w:ascii="Arial" w:eastAsia="Arial" w:hAnsi="Arial" w:cs="Arial"/>
                <w:color w:val="000000"/>
                <w:sz w:val="20"/>
                <w:szCs w:val="20"/>
              </w:rPr>
            </w:pPr>
          </w:p>
        </w:tc>
        <w:tc>
          <w:tcPr>
            <w:tcW w:w="6379" w:type="dxa"/>
          </w:tcPr>
          <w:p w14:paraId="7232A1D0"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hAnsi="Arial" w:cs="Arial"/>
                <w:sz w:val="20"/>
                <w:szCs w:val="20"/>
              </w:rPr>
              <w:t xml:space="preserve">Indagación y </w:t>
            </w:r>
            <w:r w:rsidRPr="00F55090">
              <w:rPr>
                <w:rFonts w:ascii="Arial" w:eastAsia="Arial" w:hAnsi="Arial" w:cs="Arial"/>
                <w:color w:val="000000"/>
                <w:sz w:val="20"/>
                <w:szCs w:val="20"/>
              </w:rPr>
              <w:t>análisis de la política sectorial en prospectiva.</w:t>
            </w:r>
          </w:p>
          <w:p w14:paraId="1B76A95E" w14:textId="77777777"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Seguimiento a la implementación de la política sectorial.</w:t>
            </w:r>
          </w:p>
          <w:p w14:paraId="20D4D643" w14:textId="73A29973" w:rsidR="00F55090" w:rsidRPr="00F55090" w:rsidRDefault="00F55090" w:rsidP="00F55090">
            <w:pPr>
              <w:numPr>
                <w:ilvl w:val="0"/>
                <w:numId w:val="14"/>
              </w:numPr>
              <w:suppressAutoHyphens/>
              <w:spacing w:after="0" w:line="240" w:lineRule="auto"/>
              <w:ind w:left="181" w:hanging="141"/>
              <w:rPr>
                <w:rFonts w:ascii="Arial" w:eastAsia="Arial" w:hAnsi="Arial" w:cs="Arial"/>
                <w:color w:val="000000"/>
                <w:sz w:val="20"/>
                <w:szCs w:val="20"/>
              </w:rPr>
            </w:pPr>
            <w:r w:rsidRPr="00F55090">
              <w:rPr>
                <w:rFonts w:ascii="Arial" w:eastAsia="Arial" w:hAnsi="Arial" w:cs="Arial"/>
                <w:color w:val="000000"/>
                <w:sz w:val="20"/>
                <w:szCs w:val="20"/>
              </w:rPr>
              <w:t>Revisión de los alcances</w:t>
            </w:r>
            <w:r w:rsidRPr="00F55090">
              <w:rPr>
                <w:rFonts w:ascii="Arial" w:hAnsi="Arial" w:cs="Arial"/>
                <w:sz w:val="20"/>
                <w:szCs w:val="20"/>
              </w:rPr>
              <w:t xml:space="preserve"> de la política sectorial</w:t>
            </w:r>
            <w:r w:rsidRPr="00F55090">
              <w:rPr>
                <w:rFonts w:ascii="Arial" w:hAnsi="Arial" w:cs="Arial"/>
                <w:sz w:val="20"/>
                <w:szCs w:val="20"/>
                <w:lang w:val="es-ES"/>
              </w:rPr>
              <w:t>.</w:t>
            </w:r>
          </w:p>
        </w:tc>
      </w:tr>
    </w:tbl>
    <w:p w14:paraId="634A5D80" w14:textId="77777777" w:rsidR="00F55090" w:rsidRPr="007F05C0" w:rsidRDefault="00F55090" w:rsidP="00B26BAD">
      <w:pPr>
        <w:spacing w:after="0" w:line="240" w:lineRule="auto"/>
        <w:jc w:val="both"/>
        <w:rPr>
          <w:rFonts w:ascii="Arial" w:eastAsia="Arial" w:hAnsi="Arial" w:cs="Arial"/>
          <w:color w:val="000000"/>
        </w:rPr>
      </w:pPr>
    </w:p>
    <w:p w14:paraId="7651264D" w14:textId="77777777" w:rsidR="00506134" w:rsidRPr="007F05C0" w:rsidRDefault="00506134" w:rsidP="00506134">
      <w:pPr>
        <w:suppressAutoHyphens/>
        <w:spacing w:after="0" w:line="240" w:lineRule="auto"/>
        <w:ind w:left="720"/>
        <w:rPr>
          <w:rFonts w:ascii="Arial" w:eastAsia="Arial" w:hAnsi="Arial" w:cs="Arial"/>
          <w:b/>
          <w:color w:val="000000"/>
          <w:highlight w:val="white"/>
        </w:rPr>
      </w:pPr>
    </w:p>
    <w:p w14:paraId="223745D2" w14:textId="24BC7B6B" w:rsidR="00506134" w:rsidRDefault="00506134" w:rsidP="00C901ED">
      <w:pPr>
        <w:spacing w:after="0" w:line="240" w:lineRule="auto"/>
        <w:contextualSpacing/>
        <w:jc w:val="both"/>
        <w:rPr>
          <w:rFonts w:ascii="Arial" w:eastAsia="Arial" w:hAnsi="Arial" w:cs="Arial"/>
          <w:color w:val="000000"/>
        </w:rPr>
      </w:pPr>
      <w:bookmarkStart w:id="11" w:name="_heading=h.31p6wcx36d6o" w:colFirst="0" w:colLast="0"/>
      <w:bookmarkEnd w:id="11"/>
      <w:r w:rsidRPr="007F05C0">
        <w:rPr>
          <w:rFonts w:ascii="Arial" w:eastAsia="Arial" w:hAnsi="Arial" w:cs="Arial"/>
          <w:color w:val="000000"/>
          <w:u w:val="single"/>
        </w:rPr>
        <w:t>La tercera meta “</w:t>
      </w:r>
      <w:r w:rsidRPr="007F05C0">
        <w:rPr>
          <w:rFonts w:ascii="Arial" w:hAnsi="Arial" w:cs="Arial"/>
          <w:shd w:val="clear" w:color="auto" w:fill="FFFFFF"/>
        </w:rPr>
        <w:t>Implementar 1 estrategia para aumentar el nivel de transferencia del conocimiento producido por el IDEP al campo educativo y del sector</w:t>
      </w:r>
      <w:r w:rsidRPr="007F05C0">
        <w:rPr>
          <w:rFonts w:ascii="Arial" w:eastAsia="Arial" w:hAnsi="Arial" w:cs="Arial"/>
          <w:color w:val="000000"/>
        </w:rPr>
        <w:t xml:space="preserve">” se encuentra en el marco de la estrategia “Hacia el reconocimiento del IDEP en el sector”, </w:t>
      </w:r>
      <w:r w:rsidR="00C901ED" w:rsidRPr="007F05C0">
        <w:rPr>
          <w:rFonts w:ascii="Arial" w:eastAsia="Arial" w:hAnsi="Arial" w:cs="Arial"/>
          <w:color w:val="000000"/>
        </w:rPr>
        <w:t xml:space="preserve">la cual </w:t>
      </w:r>
      <w:r w:rsidRPr="007F05C0">
        <w:rPr>
          <w:rFonts w:ascii="Arial" w:eastAsia="Arial" w:hAnsi="Arial" w:cs="Arial"/>
          <w:color w:val="000000"/>
        </w:rPr>
        <w:t xml:space="preserve">busca potenciar el nivel de reconocimiento y valoración de la producción investigativa del IDEP en el ámbito académico del campo educativo y dentro del Sistema de </w:t>
      </w:r>
      <w:r w:rsidR="00924807">
        <w:rPr>
          <w:rFonts w:ascii="Arial" w:eastAsia="Arial" w:hAnsi="Arial" w:cs="Arial"/>
          <w:color w:val="000000"/>
        </w:rPr>
        <w:t>c</w:t>
      </w:r>
      <w:r w:rsidRPr="007F05C0">
        <w:rPr>
          <w:rFonts w:ascii="Arial" w:eastAsia="Arial" w:hAnsi="Arial" w:cs="Arial"/>
          <w:color w:val="000000"/>
        </w:rPr>
        <w:t xml:space="preserve">iencia, </w:t>
      </w:r>
      <w:r w:rsidR="00924807">
        <w:rPr>
          <w:rFonts w:ascii="Arial" w:eastAsia="Arial" w:hAnsi="Arial" w:cs="Arial"/>
          <w:color w:val="000000"/>
        </w:rPr>
        <w:t>t</w:t>
      </w:r>
      <w:r w:rsidRPr="007F05C0">
        <w:rPr>
          <w:rFonts w:ascii="Arial" w:eastAsia="Arial" w:hAnsi="Arial" w:cs="Arial"/>
          <w:color w:val="000000"/>
        </w:rPr>
        <w:t xml:space="preserve">ecnología e </w:t>
      </w:r>
      <w:r w:rsidR="00924807">
        <w:rPr>
          <w:rFonts w:ascii="Arial" w:eastAsia="Arial" w:hAnsi="Arial" w:cs="Arial"/>
          <w:color w:val="000000"/>
        </w:rPr>
        <w:t>i</w:t>
      </w:r>
      <w:r w:rsidRPr="007F05C0">
        <w:rPr>
          <w:rFonts w:ascii="Arial" w:eastAsia="Arial" w:hAnsi="Arial" w:cs="Arial"/>
          <w:color w:val="000000"/>
        </w:rPr>
        <w:t>nnovación. Para el logro de esta meta el IDEP realizará entre otras las siguientes acciones:</w:t>
      </w:r>
    </w:p>
    <w:p w14:paraId="6DD7717D" w14:textId="77777777" w:rsidR="00316089" w:rsidRPr="007F05C0" w:rsidRDefault="00316089" w:rsidP="00C901ED">
      <w:pPr>
        <w:spacing w:after="0" w:line="240" w:lineRule="auto"/>
        <w:contextualSpacing/>
        <w:jc w:val="both"/>
        <w:rPr>
          <w:rFonts w:ascii="Arial" w:eastAsia="Arial" w:hAnsi="Arial" w:cs="Arial"/>
          <w:color w:val="000000"/>
        </w:rPr>
      </w:pPr>
    </w:p>
    <w:tbl>
      <w:tblPr>
        <w:tblStyle w:val="Tablaconcuadrcula"/>
        <w:tblW w:w="0" w:type="auto"/>
        <w:jc w:val="center"/>
        <w:tblLook w:val="04A0" w:firstRow="1" w:lastRow="0" w:firstColumn="1" w:lastColumn="0" w:noHBand="0" w:noVBand="1"/>
      </w:tblPr>
      <w:tblGrid>
        <w:gridCol w:w="2547"/>
        <w:gridCol w:w="6362"/>
      </w:tblGrid>
      <w:tr w:rsidR="00316089" w:rsidRPr="00316089" w14:paraId="7E646E63" w14:textId="77777777" w:rsidTr="00316089">
        <w:trPr>
          <w:jc w:val="center"/>
        </w:trPr>
        <w:tc>
          <w:tcPr>
            <w:tcW w:w="2547" w:type="dxa"/>
          </w:tcPr>
          <w:p w14:paraId="4B0F4AFC" w14:textId="77777777" w:rsidR="00316089" w:rsidRPr="00316089" w:rsidRDefault="00316089" w:rsidP="00316089">
            <w:pPr>
              <w:pStyle w:val="Textocomentario"/>
              <w:widowControl/>
              <w:numPr>
                <w:ilvl w:val="0"/>
                <w:numId w:val="21"/>
              </w:numPr>
              <w:suppressAutoHyphens/>
              <w:autoSpaceDE/>
              <w:autoSpaceDN/>
              <w:ind w:left="426"/>
              <w:jc w:val="both"/>
              <w:rPr>
                <w:bCs/>
                <w:color w:val="000000"/>
                <w:lang w:val="es-CO" w:eastAsia="en-US" w:bidi="ar-SA"/>
              </w:rPr>
            </w:pPr>
            <w:r w:rsidRPr="00316089">
              <w:rPr>
                <w:bCs/>
              </w:rPr>
              <w:t>IDEP en la RED del conocimiento</w:t>
            </w:r>
          </w:p>
          <w:p w14:paraId="52250C7F" w14:textId="77777777" w:rsidR="00316089" w:rsidRPr="00316089" w:rsidRDefault="00316089" w:rsidP="00506134">
            <w:pPr>
              <w:pStyle w:val="Textocomentario"/>
              <w:widowControl/>
              <w:suppressAutoHyphens/>
              <w:autoSpaceDE/>
              <w:autoSpaceDN/>
              <w:spacing w:after="200"/>
              <w:jc w:val="both"/>
              <w:rPr>
                <w:bCs/>
                <w:color w:val="000000"/>
                <w:lang w:val="es-CO" w:eastAsia="en-US" w:bidi="ar-SA"/>
              </w:rPr>
            </w:pPr>
          </w:p>
        </w:tc>
        <w:tc>
          <w:tcPr>
            <w:tcW w:w="6362" w:type="dxa"/>
          </w:tcPr>
          <w:p w14:paraId="1195B7C1" w14:textId="77777777" w:rsidR="00316089" w:rsidRPr="00316089" w:rsidRDefault="00316089" w:rsidP="00316089">
            <w:pPr>
              <w:pStyle w:val="Textocomentario"/>
              <w:widowControl/>
              <w:numPr>
                <w:ilvl w:val="0"/>
                <w:numId w:val="14"/>
              </w:numPr>
              <w:suppressAutoHyphens/>
              <w:autoSpaceDE/>
              <w:autoSpaceDN/>
              <w:ind w:left="321"/>
              <w:jc w:val="both"/>
              <w:rPr>
                <w:color w:val="000000"/>
                <w:lang w:val="es-CO" w:eastAsia="en-US" w:bidi="ar-SA"/>
              </w:rPr>
            </w:pPr>
            <w:r w:rsidRPr="00316089">
              <w:rPr>
                <w:color w:val="000000"/>
                <w:lang w:val="es-CO" w:eastAsia="en-US" w:bidi="ar-SA"/>
              </w:rPr>
              <w:t>Elaboración de mapa de actores de la comunidad académica de la ciudad como grupos de investigación en educación, facultades de educación, centros de investigación, y colectivos organizados de docentes que desarrollan investigación, para fomentar el trabajo colaborativo en investigaciones de amplio alcance.</w:t>
            </w:r>
          </w:p>
          <w:p w14:paraId="37B71F89" w14:textId="77777777" w:rsidR="00316089" w:rsidRPr="00316089" w:rsidRDefault="00316089" w:rsidP="00316089">
            <w:pPr>
              <w:pStyle w:val="Textocomentario"/>
              <w:widowControl/>
              <w:numPr>
                <w:ilvl w:val="0"/>
                <w:numId w:val="14"/>
              </w:numPr>
              <w:suppressAutoHyphens/>
              <w:autoSpaceDE/>
              <w:autoSpaceDN/>
              <w:ind w:left="321"/>
              <w:jc w:val="both"/>
              <w:rPr>
                <w:color w:val="000000"/>
                <w:lang w:val="es-CO" w:eastAsia="en-US" w:bidi="ar-SA"/>
              </w:rPr>
            </w:pPr>
            <w:r w:rsidRPr="00316089">
              <w:rPr>
                <w:color w:val="000000"/>
                <w:lang w:val="es-CO" w:eastAsia="en-US" w:bidi="ar-SA"/>
              </w:rPr>
              <w:t xml:space="preserve">Alianzas estratégicas para el fortalecimiento de los grupos de investigación. </w:t>
            </w:r>
          </w:p>
          <w:p w14:paraId="07419BFF" w14:textId="77777777" w:rsidR="00316089" w:rsidRPr="00316089" w:rsidRDefault="00316089" w:rsidP="00316089">
            <w:pPr>
              <w:pStyle w:val="Textocomentario"/>
              <w:widowControl/>
              <w:numPr>
                <w:ilvl w:val="0"/>
                <w:numId w:val="14"/>
              </w:numPr>
              <w:suppressAutoHyphens/>
              <w:autoSpaceDE/>
              <w:autoSpaceDN/>
              <w:ind w:left="321"/>
              <w:jc w:val="both"/>
              <w:rPr>
                <w:color w:val="000000"/>
                <w:lang w:val="es-CO" w:eastAsia="en-US" w:bidi="ar-SA"/>
              </w:rPr>
            </w:pPr>
            <w:r w:rsidRPr="00316089">
              <w:rPr>
                <w:color w:val="000000"/>
                <w:lang w:val="es-CO" w:eastAsia="en-US" w:bidi="ar-SA"/>
              </w:rPr>
              <w:t>Alianzas estratégicas para el fortalecimiento de la gestión del conocimiento.</w:t>
            </w:r>
          </w:p>
          <w:p w14:paraId="725D3FC5" w14:textId="7274D2EE" w:rsidR="00316089" w:rsidRPr="00316089" w:rsidRDefault="00316089" w:rsidP="00316089">
            <w:pPr>
              <w:pStyle w:val="Textocomentario"/>
              <w:widowControl/>
              <w:numPr>
                <w:ilvl w:val="0"/>
                <w:numId w:val="14"/>
              </w:numPr>
              <w:suppressAutoHyphens/>
              <w:autoSpaceDE/>
              <w:autoSpaceDN/>
              <w:ind w:left="321"/>
              <w:jc w:val="both"/>
              <w:rPr>
                <w:bCs/>
                <w:color w:val="000000"/>
                <w:lang w:val="es-CO" w:eastAsia="en-US" w:bidi="ar-SA"/>
              </w:rPr>
            </w:pPr>
            <w:r w:rsidRPr="00316089">
              <w:rPr>
                <w:color w:val="000000"/>
                <w:lang w:val="es-CO" w:eastAsia="en-US" w:bidi="ar-SA"/>
              </w:rPr>
              <w:t xml:space="preserve">Participación del IDEP en el SNCTeI a partir del registro del InstituLac, de participación de convocatorias en asocio con universidades y otras. </w:t>
            </w:r>
          </w:p>
        </w:tc>
      </w:tr>
      <w:tr w:rsidR="00316089" w:rsidRPr="00316089" w14:paraId="2A476262" w14:textId="77777777" w:rsidTr="00316089">
        <w:trPr>
          <w:jc w:val="center"/>
        </w:trPr>
        <w:tc>
          <w:tcPr>
            <w:tcW w:w="2547" w:type="dxa"/>
          </w:tcPr>
          <w:p w14:paraId="6DEBB5B0" w14:textId="10954027" w:rsidR="00316089" w:rsidRPr="00316089" w:rsidRDefault="00316089" w:rsidP="00316089">
            <w:pPr>
              <w:pStyle w:val="Textocomentario"/>
              <w:widowControl/>
              <w:numPr>
                <w:ilvl w:val="0"/>
                <w:numId w:val="21"/>
              </w:numPr>
              <w:suppressAutoHyphens/>
              <w:autoSpaceDE/>
              <w:autoSpaceDN/>
              <w:ind w:left="426"/>
              <w:jc w:val="both"/>
              <w:rPr>
                <w:bCs/>
                <w:color w:val="000000"/>
                <w:lang w:val="es-CO" w:eastAsia="en-US" w:bidi="ar-SA"/>
              </w:rPr>
            </w:pPr>
            <w:r w:rsidRPr="00316089">
              <w:rPr>
                <w:bCs/>
                <w:lang w:val="es-CO"/>
              </w:rPr>
              <w:t>Escuela de maestros y maestras investigadores</w:t>
            </w:r>
          </w:p>
        </w:tc>
        <w:tc>
          <w:tcPr>
            <w:tcW w:w="6362" w:type="dxa"/>
          </w:tcPr>
          <w:p w14:paraId="0CCA9F7E" w14:textId="77777777" w:rsidR="00316089" w:rsidRPr="00316089" w:rsidRDefault="00316089" w:rsidP="00316089">
            <w:pPr>
              <w:pStyle w:val="Prrafodelista"/>
              <w:numPr>
                <w:ilvl w:val="0"/>
                <w:numId w:val="18"/>
              </w:numPr>
              <w:spacing w:after="0" w:line="240" w:lineRule="auto"/>
              <w:ind w:left="321"/>
              <w:contextualSpacing/>
              <w:jc w:val="both"/>
              <w:rPr>
                <w:rFonts w:ascii="Arial" w:hAnsi="Arial" w:cs="Arial"/>
                <w:sz w:val="20"/>
                <w:szCs w:val="20"/>
              </w:rPr>
            </w:pPr>
            <w:r w:rsidRPr="00316089">
              <w:rPr>
                <w:rFonts w:ascii="Arial" w:hAnsi="Arial" w:cs="Arial"/>
                <w:color w:val="000000"/>
                <w:sz w:val="20"/>
                <w:szCs w:val="20"/>
              </w:rPr>
              <w:t>Acompañamiento en procesos de escritura de textos académicos.</w:t>
            </w:r>
          </w:p>
          <w:p w14:paraId="54554AB0" w14:textId="77777777" w:rsidR="00316089" w:rsidRPr="00316089" w:rsidRDefault="00316089" w:rsidP="00316089">
            <w:pPr>
              <w:pStyle w:val="Prrafodelista"/>
              <w:numPr>
                <w:ilvl w:val="0"/>
                <w:numId w:val="18"/>
              </w:numPr>
              <w:spacing w:after="0" w:line="240" w:lineRule="auto"/>
              <w:ind w:left="321"/>
              <w:contextualSpacing/>
              <w:jc w:val="both"/>
              <w:rPr>
                <w:rFonts w:ascii="Arial" w:hAnsi="Arial" w:cs="Arial"/>
                <w:sz w:val="20"/>
                <w:szCs w:val="20"/>
              </w:rPr>
            </w:pPr>
            <w:r w:rsidRPr="00316089">
              <w:rPr>
                <w:rFonts w:ascii="Arial" w:hAnsi="Arial" w:cs="Arial"/>
                <w:color w:val="000000"/>
                <w:sz w:val="20"/>
                <w:szCs w:val="20"/>
              </w:rPr>
              <w:t>Desarrollo de habilidades para la investigación e innovación.</w:t>
            </w:r>
          </w:p>
          <w:p w14:paraId="671F1854" w14:textId="77777777" w:rsidR="00316089" w:rsidRPr="00316089" w:rsidRDefault="00316089" w:rsidP="00316089">
            <w:pPr>
              <w:pStyle w:val="Textocomentario"/>
              <w:widowControl/>
              <w:numPr>
                <w:ilvl w:val="0"/>
                <w:numId w:val="18"/>
              </w:numPr>
              <w:suppressAutoHyphens/>
              <w:autoSpaceDE/>
              <w:autoSpaceDN/>
              <w:ind w:left="321"/>
              <w:jc w:val="both"/>
            </w:pPr>
            <w:r w:rsidRPr="00316089">
              <w:rPr>
                <w:lang w:val="es-CO"/>
              </w:rPr>
              <w:t>Procesos de formación, actualización y profundización en herramientas de análisis de datos cuantitativos y cualitativos.</w:t>
            </w:r>
          </w:p>
          <w:p w14:paraId="06A6062B" w14:textId="48CAD529" w:rsidR="00316089" w:rsidRPr="00316089" w:rsidRDefault="00316089" w:rsidP="00316089">
            <w:pPr>
              <w:pStyle w:val="Textocomentario"/>
              <w:widowControl/>
              <w:numPr>
                <w:ilvl w:val="0"/>
                <w:numId w:val="18"/>
              </w:numPr>
              <w:suppressAutoHyphens/>
              <w:autoSpaceDE/>
              <w:autoSpaceDN/>
              <w:ind w:left="321"/>
              <w:jc w:val="both"/>
              <w:rPr>
                <w:bCs/>
                <w:color w:val="000000"/>
                <w:lang w:val="es-CO" w:eastAsia="en-US" w:bidi="ar-SA"/>
              </w:rPr>
            </w:pPr>
            <w:r w:rsidRPr="00316089">
              <w:t>Acompañamiento a la organización de grupos de investigación del profesorado de los colegios oficiales de Bogotá.</w:t>
            </w:r>
          </w:p>
        </w:tc>
      </w:tr>
    </w:tbl>
    <w:p w14:paraId="3D7E47DB" w14:textId="77777777" w:rsidR="00506134" w:rsidRPr="007F05C0" w:rsidRDefault="00506134" w:rsidP="00506134">
      <w:pPr>
        <w:pStyle w:val="Textocomentario"/>
        <w:widowControl/>
        <w:suppressAutoHyphens/>
        <w:autoSpaceDE/>
        <w:autoSpaceDN/>
        <w:spacing w:after="200"/>
        <w:ind w:left="720"/>
        <w:jc w:val="both"/>
        <w:rPr>
          <w:bCs/>
          <w:color w:val="000000"/>
          <w:sz w:val="22"/>
          <w:szCs w:val="22"/>
          <w:lang w:val="es-CO" w:eastAsia="en-US" w:bidi="ar-SA"/>
        </w:rPr>
      </w:pPr>
    </w:p>
    <w:p w14:paraId="3CCF7662" w14:textId="77777777" w:rsidR="00B26BAD" w:rsidRPr="007F05C0" w:rsidRDefault="00B26BAD" w:rsidP="00506134">
      <w:pPr>
        <w:spacing w:after="0" w:line="240" w:lineRule="auto"/>
        <w:jc w:val="both"/>
        <w:rPr>
          <w:rFonts w:ascii="Arial" w:eastAsia="Arial" w:hAnsi="Arial" w:cs="Arial"/>
          <w:b/>
        </w:rPr>
      </w:pPr>
    </w:p>
    <w:p w14:paraId="7DFD5528" w14:textId="2F8C52A9" w:rsidR="00506134" w:rsidRPr="007F05C0" w:rsidRDefault="00506134" w:rsidP="00EF38C6">
      <w:pPr>
        <w:spacing w:after="0" w:line="240" w:lineRule="auto"/>
        <w:jc w:val="both"/>
        <w:rPr>
          <w:rFonts w:ascii="Arial" w:eastAsia="Arial" w:hAnsi="Arial" w:cs="Arial"/>
          <w:highlight w:val="white"/>
        </w:rPr>
      </w:pPr>
      <w:r w:rsidRPr="007F05C0">
        <w:rPr>
          <w:rFonts w:ascii="Arial" w:hAnsi="Arial" w:cs="Arial"/>
          <w:u w:val="single"/>
          <w:shd w:val="clear" w:color="auto" w:fill="FFFFFF"/>
        </w:rPr>
        <w:t>La cuarta meta “</w:t>
      </w:r>
      <w:r w:rsidRPr="007F05C0">
        <w:rPr>
          <w:rFonts w:ascii="Arial" w:hAnsi="Arial" w:cs="Arial"/>
          <w:shd w:val="clear" w:color="auto" w:fill="FFFFFF"/>
        </w:rPr>
        <w:t>Implementar 1 estrategia articulada de promoción y apoyo a colectivos, redes, y docentes investigadores e innovadores de los colegios públicos de Bogotá” se encuentra en la e</w:t>
      </w:r>
      <w:r w:rsidRPr="007F05C0">
        <w:rPr>
          <w:rFonts w:ascii="Arial" w:eastAsia="Arial" w:hAnsi="Arial" w:cs="Arial"/>
        </w:rPr>
        <w:t xml:space="preserve">strategia “Promoción y apoyo a docentes investigadores e innovadores” cuyo objetivo es </w:t>
      </w:r>
      <w:r w:rsidRPr="007F05C0">
        <w:rPr>
          <w:rFonts w:ascii="Arial" w:eastAsia="Arial" w:hAnsi="Arial" w:cs="Arial"/>
          <w:highlight w:val="white"/>
        </w:rPr>
        <w:t>articular y reconocer a los colectivos organizados de docentes investigadores a los procesos de producción de conocimiento del Instituto, en esta estrategia se espera  beneficiar a docentes del distrito que innovan e investigan</w:t>
      </w:r>
      <w:r w:rsidR="0061549E" w:rsidRPr="007F05C0">
        <w:rPr>
          <w:rFonts w:ascii="Arial" w:eastAsia="Arial" w:hAnsi="Arial" w:cs="Arial"/>
          <w:highlight w:val="white"/>
        </w:rPr>
        <w:t xml:space="preserve"> a través de </w:t>
      </w:r>
      <w:r w:rsidRPr="007F05C0">
        <w:rPr>
          <w:rFonts w:ascii="Arial" w:eastAsia="Arial" w:hAnsi="Arial" w:cs="Arial"/>
          <w:highlight w:val="white"/>
        </w:rPr>
        <w:t xml:space="preserve">acciones que </w:t>
      </w:r>
      <w:r w:rsidR="0061549E" w:rsidRPr="007F05C0">
        <w:rPr>
          <w:rFonts w:ascii="Arial" w:eastAsia="Arial" w:hAnsi="Arial" w:cs="Arial"/>
          <w:highlight w:val="white"/>
        </w:rPr>
        <w:t>estarán</w:t>
      </w:r>
      <w:r w:rsidRPr="007F05C0">
        <w:rPr>
          <w:rFonts w:ascii="Arial" w:eastAsia="Arial" w:hAnsi="Arial" w:cs="Arial"/>
          <w:highlight w:val="white"/>
        </w:rPr>
        <w:t xml:space="preserve"> articuladas al programa de </w:t>
      </w:r>
      <w:r w:rsidR="00C901ED" w:rsidRPr="007F05C0">
        <w:rPr>
          <w:rFonts w:ascii="Arial" w:eastAsia="Arial" w:hAnsi="Arial" w:cs="Arial"/>
          <w:highlight w:val="white"/>
        </w:rPr>
        <w:t>investigación</w:t>
      </w:r>
      <w:r w:rsidRPr="007F05C0">
        <w:rPr>
          <w:rFonts w:ascii="Arial" w:eastAsia="Arial" w:hAnsi="Arial" w:cs="Arial"/>
          <w:highlight w:val="white"/>
        </w:rPr>
        <w:t xml:space="preserve"> para la transformación pedagógica y/o a las func</w:t>
      </w:r>
      <w:r w:rsidR="0061549E" w:rsidRPr="007F05C0">
        <w:rPr>
          <w:rFonts w:ascii="Arial" w:eastAsia="Arial" w:hAnsi="Arial" w:cs="Arial"/>
          <w:highlight w:val="white"/>
        </w:rPr>
        <w:t>ion</w:t>
      </w:r>
      <w:r w:rsidRPr="007F05C0">
        <w:rPr>
          <w:rFonts w:ascii="Arial" w:eastAsia="Arial" w:hAnsi="Arial" w:cs="Arial"/>
          <w:highlight w:val="white"/>
        </w:rPr>
        <w:t xml:space="preserve">es del IDEP de </w:t>
      </w:r>
      <w:r w:rsidRPr="00316089">
        <w:rPr>
          <w:rFonts w:ascii="Arial" w:eastAsia="Arial" w:hAnsi="Arial" w:cs="Arial"/>
          <w:i/>
          <w:iCs/>
          <w:highlight w:val="white"/>
        </w:rPr>
        <w:t>“3. Articular y promover las innovaciones educativas producto de los proyectos institucionales o locales con los procesos investigativos y de formación de docentes como alternativa para el mejoramiento de la práctica pedagógica. 4. Diseñar, producir, promocionar y evaluar textos, documentos, periódicos, material audiovisual y ayudas educativas didácticas</w:t>
      </w:r>
      <w:r w:rsidRPr="00316089">
        <w:rPr>
          <w:rFonts w:ascii="Arial" w:eastAsia="Arial" w:hAnsi="Arial" w:cs="Arial"/>
          <w:i/>
          <w:iCs/>
        </w:rPr>
        <w:t>. 6</w:t>
      </w:r>
      <w:r w:rsidR="00924807" w:rsidRPr="00316089">
        <w:rPr>
          <w:rFonts w:ascii="Arial" w:eastAsia="Arial" w:hAnsi="Arial" w:cs="Arial"/>
          <w:i/>
          <w:iCs/>
        </w:rPr>
        <w:t>.</w:t>
      </w:r>
      <w:r w:rsidRPr="00316089">
        <w:rPr>
          <w:rFonts w:ascii="Arial" w:eastAsia="Arial" w:hAnsi="Arial" w:cs="Arial"/>
          <w:i/>
          <w:iCs/>
        </w:rPr>
        <w:t xml:space="preserve"> </w:t>
      </w:r>
      <w:r w:rsidRPr="00316089">
        <w:rPr>
          <w:rFonts w:ascii="Arial" w:hAnsi="Arial" w:cs="Arial"/>
          <w:i/>
          <w:iCs/>
        </w:rPr>
        <w:t xml:space="preserve"> </w:t>
      </w:r>
      <w:r w:rsidRPr="00316089">
        <w:rPr>
          <w:rFonts w:ascii="Arial" w:eastAsia="Arial" w:hAnsi="Arial" w:cs="Arial"/>
          <w:i/>
          <w:iCs/>
          <w:highlight w:val="white"/>
        </w:rPr>
        <w:t xml:space="preserve">Asumir las competencias relacionadas con currículum y material </w:t>
      </w:r>
      <w:r w:rsidR="0061549E" w:rsidRPr="00316089">
        <w:rPr>
          <w:rFonts w:ascii="Arial" w:eastAsia="Arial" w:hAnsi="Arial" w:cs="Arial"/>
          <w:i/>
          <w:iCs/>
          <w:highlight w:val="white"/>
        </w:rPr>
        <w:t>educativo (Acuerdo 026 de 1994)”</w:t>
      </w:r>
      <w:r w:rsidR="00316089">
        <w:rPr>
          <w:rFonts w:ascii="Arial" w:eastAsia="Arial" w:hAnsi="Arial" w:cs="Arial"/>
          <w:i/>
          <w:iCs/>
          <w:highlight w:val="white"/>
        </w:rPr>
        <w:t xml:space="preserve">. </w:t>
      </w:r>
      <w:r w:rsidR="00316089" w:rsidRPr="00316089">
        <w:rPr>
          <w:rFonts w:ascii="Arial" w:eastAsia="Arial" w:hAnsi="Arial" w:cs="Arial"/>
          <w:highlight w:val="white"/>
        </w:rPr>
        <w:t>Las acciones se enuncian a continuación:</w:t>
      </w:r>
    </w:p>
    <w:p w14:paraId="7AB8CB46" w14:textId="77777777" w:rsidR="00506134" w:rsidRPr="007F05C0" w:rsidRDefault="00506134" w:rsidP="00EF38C6">
      <w:pPr>
        <w:spacing w:after="0" w:line="240" w:lineRule="auto"/>
        <w:jc w:val="both"/>
        <w:rPr>
          <w:rFonts w:ascii="Arial" w:eastAsia="Arial" w:hAnsi="Arial" w:cs="Arial"/>
          <w:highlight w:val="white"/>
        </w:rPr>
      </w:pPr>
    </w:p>
    <w:p w14:paraId="1E5B446D" w14:textId="77777777" w:rsidR="00506134" w:rsidRPr="007F05C0" w:rsidRDefault="00506134" w:rsidP="00EF38C6">
      <w:pPr>
        <w:numPr>
          <w:ilvl w:val="0"/>
          <w:numId w:val="22"/>
        </w:numPr>
        <w:suppressAutoHyphens/>
        <w:spacing w:after="0" w:line="240" w:lineRule="auto"/>
        <w:jc w:val="both"/>
        <w:rPr>
          <w:rFonts w:ascii="Arial" w:eastAsia="Arial" w:hAnsi="Arial" w:cs="Arial"/>
        </w:rPr>
      </w:pPr>
      <w:r w:rsidRPr="007F05C0">
        <w:rPr>
          <w:rFonts w:ascii="Arial" w:eastAsia="Arial" w:hAnsi="Arial" w:cs="Arial"/>
        </w:rPr>
        <w:t>Premios: a la investigación a la innovación y otros reconocimientos.</w:t>
      </w:r>
    </w:p>
    <w:p w14:paraId="2E5CD726" w14:textId="77777777" w:rsidR="00506134" w:rsidRPr="007F05C0" w:rsidRDefault="00506134" w:rsidP="00EF38C6">
      <w:pPr>
        <w:numPr>
          <w:ilvl w:val="0"/>
          <w:numId w:val="22"/>
        </w:numPr>
        <w:suppressAutoHyphens/>
        <w:spacing w:after="0" w:line="240" w:lineRule="auto"/>
        <w:jc w:val="both"/>
        <w:rPr>
          <w:rFonts w:ascii="Arial" w:eastAsia="Arial" w:hAnsi="Arial" w:cs="Arial"/>
        </w:rPr>
      </w:pPr>
      <w:r w:rsidRPr="007F05C0">
        <w:rPr>
          <w:rFonts w:ascii="Arial" w:eastAsia="Arial" w:hAnsi="Arial" w:cs="Arial"/>
        </w:rPr>
        <w:t>Movilidad académica y pedagógica: agendas que promueven la participación en eventos académicos, estancias pedagógicas para reconocer otras experiencias y ampliar capital cultural.</w:t>
      </w:r>
    </w:p>
    <w:p w14:paraId="3AB6A692" w14:textId="77777777" w:rsidR="00506134" w:rsidRPr="007F05C0" w:rsidRDefault="00506134" w:rsidP="00EF38C6">
      <w:pPr>
        <w:numPr>
          <w:ilvl w:val="0"/>
          <w:numId w:val="22"/>
        </w:numPr>
        <w:suppressAutoHyphens/>
        <w:spacing w:after="0" w:line="240" w:lineRule="auto"/>
        <w:jc w:val="both"/>
        <w:rPr>
          <w:rFonts w:ascii="Arial" w:eastAsia="Arial" w:hAnsi="Arial" w:cs="Arial"/>
          <w:shd w:val="clear" w:color="auto" w:fill="D9E2F3"/>
        </w:rPr>
      </w:pPr>
      <w:r w:rsidRPr="007F05C0">
        <w:rPr>
          <w:rFonts w:ascii="Arial" w:eastAsia="Arial" w:hAnsi="Arial" w:cs="Arial"/>
        </w:rPr>
        <w:t>Fomento y acompañamiento a las actividades propias de colectivos organizados de docentes (publicaciones, eventos académicos, material y equipos, salidas pedagógicas).</w:t>
      </w:r>
    </w:p>
    <w:p w14:paraId="0C20F9BF" w14:textId="77777777" w:rsidR="00506134" w:rsidRPr="007F05C0" w:rsidRDefault="00506134" w:rsidP="00EF38C6">
      <w:pPr>
        <w:spacing w:after="0" w:line="240" w:lineRule="auto"/>
        <w:jc w:val="both"/>
        <w:rPr>
          <w:rFonts w:ascii="Arial" w:eastAsia="Arial" w:hAnsi="Arial" w:cs="Arial"/>
          <w:color w:val="000000"/>
          <w:highlight w:val="white"/>
        </w:rPr>
      </w:pPr>
    </w:p>
    <w:p w14:paraId="6819CB88" w14:textId="73FF1BDE" w:rsidR="0061549E" w:rsidRDefault="0061549E" w:rsidP="00EF38C6">
      <w:pPr>
        <w:spacing w:after="0" w:line="240" w:lineRule="auto"/>
        <w:jc w:val="both"/>
        <w:rPr>
          <w:rFonts w:ascii="Arial" w:hAnsi="Arial" w:cs="Arial"/>
          <w:color w:val="000000"/>
          <w:shd w:val="clear" w:color="auto" w:fill="FFFFFF"/>
        </w:rPr>
      </w:pPr>
      <w:r w:rsidRPr="007F05C0">
        <w:rPr>
          <w:rFonts w:ascii="Arial" w:eastAsia="Arial" w:hAnsi="Arial" w:cs="Arial"/>
          <w:color w:val="000000"/>
          <w:u w:val="single"/>
        </w:rPr>
        <w:t>La quinta meta</w:t>
      </w:r>
      <w:r w:rsidRPr="007F05C0">
        <w:rPr>
          <w:rFonts w:ascii="Arial" w:eastAsia="Arial" w:hAnsi="Arial" w:cs="Arial"/>
          <w:b/>
          <w:color w:val="000000"/>
        </w:rPr>
        <w:t xml:space="preserve"> </w:t>
      </w:r>
      <w:r w:rsidRPr="007F05C0">
        <w:rPr>
          <w:rFonts w:ascii="Arial" w:eastAsia="Arial" w:hAnsi="Arial" w:cs="Arial"/>
          <w:bCs/>
          <w:color w:val="000000"/>
        </w:rPr>
        <w:t>“</w:t>
      </w:r>
      <w:r w:rsidRPr="007F05C0">
        <w:rPr>
          <w:rFonts w:ascii="Arial" w:hAnsi="Arial" w:cs="Arial"/>
          <w:shd w:val="clear" w:color="auto" w:fill="FFFFFF"/>
        </w:rPr>
        <w:t>Implementar 1 estrategia de desarrollo pedagógico permanente y situada, para la investigación, la innovación y la sistematización de las prácticas con enfoque territorial” se alinea a la estrategia “</w:t>
      </w:r>
      <w:r w:rsidRPr="007F05C0">
        <w:rPr>
          <w:rFonts w:ascii="Arial" w:eastAsia="Arial" w:hAnsi="Arial" w:cs="Arial"/>
          <w:color w:val="000000"/>
          <w:highlight w:val="white"/>
        </w:rPr>
        <w:t>Maestros y maestras que inspiran”</w:t>
      </w:r>
      <w:r w:rsidR="00EF38C6" w:rsidRPr="007F05C0">
        <w:rPr>
          <w:rFonts w:ascii="Arial" w:eastAsia="Arial" w:hAnsi="Arial" w:cs="Arial"/>
          <w:color w:val="000000"/>
        </w:rPr>
        <w:t>. Esta consiste en</w:t>
      </w:r>
      <w:r w:rsidRPr="007F05C0">
        <w:rPr>
          <w:rFonts w:ascii="Arial" w:hAnsi="Arial" w:cs="Arial"/>
          <w:color w:val="000000"/>
          <w:shd w:val="clear" w:color="auto" w:fill="FFFFFF"/>
        </w:rPr>
        <w:t xml:space="preserve"> un programa de desarrollo pedagógico permanente y situado, para la investigación, la innovación y la sistematización de las prácticas con enfoque territorial, en donde se benefi</w:t>
      </w:r>
      <w:r w:rsidR="006A29BF" w:rsidRPr="007F05C0">
        <w:rPr>
          <w:rFonts w:ascii="Arial" w:hAnsi="Arial" w:cs="Arial"/>
          <w:color w:val="000000"/>
          <w:shd w:val="clear" w:color="auto" w:fill="FFFFFF"/>
        </w:rPr>
        <w:t>ci</w:t>
      </w:r>
      <w:r w:rsidRPr="007F05C0">
        <w:rPr>
          <w:rFonts w:ascii="Arial" w:hAnsi="Arial" w:cs="Arial"/>
          <w:color w:val="000000"/>
          <w:shd w:val="clear" w:color="auto" w:fill="FFFFFF"/>
        </w:rPr>
        <w:t xml:space="preserve">arán docentes. Esta estrategia contiene implícitamente una agenda de investigación en tres niveles; por un lado los maestros acompañados sistematizarán sus prácticas a través de un instrumento denominado: Portafolio </w:t>
      </w:r>
      <w:r w:rsidR="001B26E4">
        <w:rPr>
          <w:rFonts w:ascii="Arial" w:hAnsi="Arial" w:cs="Arial"/>
          <w:color w:val="000000"/>
          <w:shd w:val="clear" w:color="auto" w:fill="FFFFFF"/>
        </w:rPr>
        <w:t>p</w:t>
      </w:r>
      <w:r w:rsidRPr="007F05C0">
        <w:rPr>
          <w:rFonts w:ascii="Arial" w:hAnsi="Arial" w:cs="Arial"/>
          <w:color w:val="000000"/>
          <w:shd w:val="clear" w:color="auto" w:fill="FFFFFF"/>
        </w:rPr>
        <w:t xml:space="preserve">edagógico; por otro lado se evaluarán estos </w:t>
      </w:r>
      <w:r w:rsidR="001B26E4">
        <w:rPr>
          <w:rFonts w:ascii="Arial" w:hAnsi="Arial" w:cs="Arial"/>
          <w:color w:val="000000"/>
          <w:shd w:val="clear" w:color="auto" w:fill="FFFFFF"/>
        </w:rPr>
        <w:t>p</w:t>
      </w:r>
      <w:r w:rsidRPr="007F05C0">
        <w:rPr>
          <w:rFonts w:ascii="Arial" w:hAnsi="Arial" w:cs="Arial"/>
          <w:color w:val="000000"/>
          <w:shd w:val="clear" w:color="auto" w:fill="FFFFFF"/>
        </w:rPr>
        <w:t>ortafolios, en el marco de un ejercicio de meta-análisis que podría contribuir para la política pública de evaluación formativa docente; a su vez este programa contendrá desde su formulación un diseño metodológico cuasi-experimental que permitirá estimar el efecto de un programa de acompañamiento situado ent</w:t>
      </w:r>
      <w:r w:rsidR="004F57A6">
        <w:rPr>
          <w:rFonts w:ascii="Arial" w:hAnsi="Arial" w:cs="Arial"/>
          <w:color w:val="000000"/>
          <w:shd w:val="clear" w:color="auto" w:fill="FFFFFF"/>
        </w:rPr>
        <w:t>r</w:t>
      </w:r>
      <w:r w:rsidRPr="007F05C0">
        <w:rPr>
          <w:rFonts w:ascii="Arial" w:hAnsi="Arial" w:cs="Arial"/>
          <w:color w:val="000000"/>
          <w:shd w:val="clear" w:color="auto" w:fill="FFFFFF"/>
        </w:rPr>
        <w:t>e pares sobre la prácticas pedagógicas y otras variables de la transformación pedagógica. Se contemplan las siguientes acciones:</w:t>
      </w:r>
    </w:p>
    <w:p w14:paraId="1CDD1354" w14:textId="77777777" w:rsidR="004F57A6" w:rsidRPr="007F05C0" w:rsidRDefault="004F57A6" w:rsidP="00EF38C6">
      <w:pPr>
        <w:spacing w:after="0" w:line="240" w:lineRule="auto"/>
        <w:jc w:val="both"/>
        <w:rPr>
          <w:rFonts w:ascii="Arial" w:hAnsi="Arial" w:cs="Arial"/>
          <w:color w:val="000000"/>
          <w:shd w:val="clear" w:color="auto" w:fill="FFFFFF"/>
        </w:rPr>
      </w:pPr>
    </w:p>
    <w:p w14:paraId="40A2149F" w14:textId="77777777" w:rsidR="0061549E" w:rsidRPr="007F05C0" w:rsidRDefault="0061549E" w:rsidP="00EF38C6">
      <w:pPr>
        <w:numPr>
          <w:ilvl w:val="0"/>
          <w:numId w:val="23"/>
        </w:numPr>
        <w:suppressAutoHyphens/>
        <w:spacing w:after="0" w:line="240" w:lineRule="auto"/>
        <w:jc w:val="both"/>
        <w:rPr>
          <w:rFonts w:ascii="Arial" w:eastAsia="Arial" w:hAnsi="Arial" w:cs="Arial"/>
          <w:color w:val="000000"/>
          <w:highlight w:val="white"/>
        </w:rPr>
      </w:pPr>
      <w:r w:rsidRPr="007F05C0">
        <w:rPr>
          <w:rFonts w:ascii="Arial" w:eastAsia="Arial" w:hAnsi="Arial" w:cs="Arial"/>
          <w:bCs/>
          <w:color w:val="000000"/>
          <w:highlight w:val="white"/>
        </w:rPr>
        <w:t>Acompañamiento situado</w:t>
      </w:r>
      <w:r w:rsidRPr="007F05C0">
        <w:rPr>
          <w:rFonts w:ascii="Arial" w:eastAsia="Arial" w:hAnsi="Arial" w:cs="Arial"/>
          <w:color w:val="000000"/>
          <w:highlight w:val="white"/>
        </w:rPr>
        <w:t xml:space="preserve"> con enfoque territorial de intercambios de saberes entre pares.</w:t>
      </w:r>
    </w:p>
    <w:p w14:paraId="24FDE70A" w14:textId="77777777" w:rsidR="0061549E" w:rsidRPr="007F05C0" w:rsidRDefault="0061549E" w:rsidP="00EF38C6">
      <w:pPr>
        <w:numPr>
          <w:ilvl w:val="0"/>
          <w:numId w:val="23"/>
        </w:numPr>
        <w:suppressAutoHyphens/>
        <w:spacing w:after="0" w:line="240" w:lineRule="auto"/>
        <w:jc w:val="both"/>
        <w:rPr>
          <w:rFonts w:ascii="Arial" w:eastAsia="Arial" w:hAnsi="Arial" w:cs="Arial"/>
          <w:color w:val="000000"/>
          <w:highlight w:val="white"/>
        </w:rPr>
      </w:pPr>
      <w:r w:rsidRPr="007F05C0">
        <w:rPr>
          <w:rFonts w:ascii="Arial" w:eastAsia="Arial" w:hAnsi="Arial" w:cs="Arial"/>
          <w:bCs/>
          <w:color w:val="000000"/>
          <w:highlight w:val="white"/>
        </w:rPr>
        <w:t>Docentes inspiradores</w:t>
      </w:r>
      <w:r w:rsidRPr="007F05C0">
        <w:rPr>
          <w:rFonts w:ascii="Arial" w:eastAsia="Arial" w:hAnsi="Arial" w:cs="Arial"/>
          <w:b/>
          <w:color w:val="000000"/>
          <w:highlight w:val="white"/>
        </w:rPr>
        <w:t xml:space="preserve"> </w:t>
      </w:r>
      <w:r w:rsidRPr="007F05C0">
        <w:rPr>
          <w:rFonts w:ascii="Arial" w:eastAsia="Arial" w:hAnsi="Arial" w:cs="Arial"/>
          <w:color w:val="000000"/>
          <w:highlight w:val="white"/>
        </w:rPr>
        <w:t xml:space="preserve">ganadores de premios SED-IDEP, premios nacionales e internacionales y otros maestros y maestras reconocidos por su excelencia, que desde sus logros impulsan y motivan a otros colegas a pensar y actuar sobre sus propias prácticas.  </w:t>
      </w:r>
    </w:p>
    <w:p w14:paraId="3B9524DA" w14:textId="240704C0" w:rsidR="0061549E" w:rsidRPr="007F05C0" w:rsidRDefault="0061549E" w:rsidP="00EF38C6">
      <w:pPr>
        <w:numPr>
          <w:ilvl w:val="0"/>
          <w:numId w:val="23"/>
        </w:numPr>
        <w:suppressAutoHyphens/>
        <w:spacing w:after="0" w:line="240" w:lineRule="auto"/>
        <w:jc w:val="both"/>
        <w:rPr>
          <w:rFonts w:ascii="Arial" w:eastAsia="Arial" w:hAnsi="Arial" w:cs="Arial"/>
          <w:highlight w:val="white"/>
        </w:rPr>
      </w:pPr>
      <w:r w:rsidRPr="007F05C0">
        <w:rPr>
          <w:rFonts w:ascii="Arial" w:eastAsia="Arial" w:hAnsi="Arial" w:cs="Arial"/>
          <w:bCs/>
          <w:highlight w:val="white"/>
        </w:rPr>
        <w:t xml:space="preserve">Mentoría </w:t>
      </w:r>
      <w:r w:rsidRPr="007F05C0">
        <w:rPr>
          <w:rFonts w:ascii="Arial" w:eastAsia="Arial" w:hAnsi="Arial" w:cs="Arial"/>
          <w:highlight w:val="white"/>
        </w:rPr>
        <w:t xml:space="preserve">para la potenciación de los proyectos, experiencias, propuestas, iniciativas, entre otras, de los docentes a partir del acompañamiento a experiencias pedagógicas que deseen vincularse a la estrategia. Estas pueden estar en su fase inicial, en desarrollo o </w:t>
      </w:r>
      <w:r w:rsidR="005A63DD" w:rsidRPr="007F05C0">
        <w:rPr>
          <w:rFonts w:ascii="Arial" w:eastAsia="Arial" w:hAnsi="Arial" w:cs="Arial"/>
          <w:highlight w:val="white"/>
        </w:rPr>
        <w:t>en consolidación</w:t>
      </w:r>
      <w:r w:rsidRPr="007F05C0">
        <w:rPr>
          <w:rFonts w:ascii="Arial" w:eastAsia="Arial" w:hAnsi="Arial" w:cs="Arial"/>
          <w:highlight w:val="white"/>
        </w:rPr>
        <w:t xml:space="preserve">, para su sistematización y participación en los circuitos de reconocimiento nacional e internacional. Se aprovecharán herramientas de sistematización de experiencias de reconocimiento internacional como el Portafolio </w:t>
      </w:r>
      <w:r w:rsidR="001B26E4">
        <w:rPr>
          <w:rFonts w:ascii="Arial" w:eastAsia="Arial" w:hAnsi="Arial" w:cs="Arial"/>
          <w:highlight w:val="white"/>
        </w:rPr>
        <w:t>p</w:t>
      </w:r>
      <w:r w:rsidRPr="007F05C0">
        <w:rPr>
          <w:rFonts w:ascii="Arial" w:eastAsia="Arial" w:hAnsi="Arial" w:cs="Arial"/>
          <w:highlight w:val="white"/>
        </w:rPr>
        <w:t xml:space="preserve">edagógico.  </w:t>
      </w:r>
    </w:p>
    <w:p w14:paraId="63B39E34" w14:textId="77777777" w:rsidR="0061549E" w:rsidRPr="007F05C0" w:rsidRDefault="0061549E" w:rsidP="00EF38C6">
      <w:pPr>
        <w:numPr>
          <w:ilvl w:val="0"/>
          <w:numId w:val="23"/>
        </w:numPr>
        <w:suppressAutoHyphens/>
        <w:spacing w:after="0" w:line="240" w:lineRule="auto"/>
        <w:jc w:val="both"/>
        <w:rPr>
          <w:rFonts w:ascii="Arial" w:eastAsia="Arial" w:hAnsi="Arial" w:cs="Arial"/>
          <w:highlight w:val="white"/>
        </w:rPr>
      </w:pPr>
      <w:r w:rsidRPr="007F05C0">
        <w:rPr>
          <w:rFonts w:ascii="Arial" w:eastAsia="Arial" w:hAnsi="Arial" w:cs="Arial"/>
          <w:bCs/>
          <w:highlight w:val="white"/>
        </w:rPr>
        <w:t>Comunidades de práctica</w:t>
      </w:r>
      <w:r w:rsidRPr="007F05C0">
        <w:rPr>
          <w:rFonts w:ascii="Arial" w:eastAsia="Arial" w:hAnsi="Arial" w:cs="Arial"/>
          <w:b/>
          <w:highlight w:val="white"/>
        </w:rPr>
        <w:t xml:space="preserve"> </w:t>
      </w:r>
      <w:r w:rsidRPr="007F05C0">
        <w:rPr>
          <w:rFonts w:ascii="Arial" w:eastAsia="Arial" w:hAnsi="Arial" w:cs="Arial"/>
          <w:bCs/>
          <w:highlight w:val="white"/>
        </w:rPr>
        <w:t xml:space="preserve">que se constituirán para la reflexión entre pares a </w:t>
      </w:r>
      <w:r w:rsidRPr="007F05C0">
        <w:rPr>
          <w:rFonts w:ascii="Arial" w:eastAsia="Arial" w:hAnsi="Arial" w:cs="Arial"/>
          <w:highlight w:val="white"/>
        </w:rPr>
        <w:t>partir de las producciones académicas del Instituto</w:t>
      </w:r>
      <w:r w:rsidRPr="007F05C0">
        <w:rPr>
          <w:rFonts w:ascii="Arial" w:eastAsia="Arial" w:hAnsi="Arial" w:cs="Arial"/>
          <w:bCs/>
          <w:highlight w:val="white"/>
        </w:rPr>
        <w:t xml:space="preserve">, </w:t>
      </w:r>
      <w:r w:rsidRPr="007F05C0">
        <w:rPr>
          <w:rFonts w:ascii="Arial" w:eastAsia="Arial" w:hAnsi="Arial" w:cs="Arial"/>
          <w:highlight w:val="white"/>
        </w:rPr>
        <w:t>con</w:t>
      </w:r>
      <w:r w:rsidRPr="007F05C0">
        <w:rPr>
          <w:rFonts w:ascii="Arial" w:eastAsia="Arial" w:hAnsi="Arial" w:cs="Arial"/>
          <w:b/>
          <w:highlight w:val="white"/>
        </w:rPr>
        <w:t xml:space="preserve"> </w:t>
      </w:r>
      <w:r w:rsidRPr="007F05C0">
        <w:rPr>
          <w:rFonts w:ascii="Arial" w:eastAsia="Arial" w:hAnsi="Arial" w:cs="Arial"/>
          <w:highlight w:val="white"/>
        </w:rPr>
        <w:t>énfasis en el saber y el hacer de los docentes, desde su conocimiento disciplinar e interdisciplinar, sus prácticas pedagógicas y didácticas.</w:t>
      </w:r>
    </w:p>
    <w:p w14:paraId="7CC91704" w14:textId="77777777" w:rsidR="0061549E" w:rsidRPr="007F05C0" w:rsidRDefault="0061549E" w:rsidP="00EF38C6">
      <w:pPr>
        <w:spacing w:after="0" w:line="240" w:lineRule="auto"/>
        <w:jc w:val="both"/>
        <w:rPr>
          <w:rFonts w:ascii="Arial" w:eastAsia="Arial" w:hAnsi="Arial" w:cs="Arial"/>
          <w:highlight w:val="white"/>
        </w:rPr>
      </w:pPr>
      <w:r w:rsidRPr="007F05C0">
        <w:rPr>
          <w:rFonts w:ascii="Arial" w:eastAsia="Arial" w:hAnsi="Arial" w:cs="Arial"/>
          <w:bCs/>
          <w:highlight w:val="white"/>
        </w:rPr>
        <w:t>Todas las acciones de esta estrategia tendrán el enfoque del desarrollo humano que</w:t>
      </w:r>
      <w:r w:rsidRPr="007F05C0">
        <w:rPr>
          <w:rFonts w:ascii="Arial" w:eastAsia="Arial" w:hAnsi="Arial" w:cs="Arial"/>
          <w:b/>
          <w:highlight w:val="white"/>
        </w:rPr>
        <w:t xml:space="preserve"> </w:t>
      </w:r>
      <w:r w:rsidRPr="007F05C0">
        <w:rPr>
          <w:rFonts w:ascii="Arial" w:eastAsia="Arial" w:hAnsi="Arial" w:cs="Arial"/>
          <w:highlight w:val="white"/>
        </w:rPr>
        <w:t>involucra dimensiones motivacionales, éticas, estéticas y políticas, a través de la indagación socio emocional y afectiva, la historia personal y profesional, capital cultural y el sentido del quehacer docente.</w:t>
      </w:r>
    </w:p>
    <w:p w14:paraId="4984E465" w14:textId="77777777" w:rsidR="00506134" w:rsidRPr="007F05C0" w:rsidRDefault="00506134" w:rsidP="00EF38C6">
      <w:pPr>
        <w:spacing w:after="160" w:line="240" w:lineRule="auto"/>
        <w:contextualSpacing/>
        <w:jc w:val="both"/>
        <w:rPr>
          <w:rFonts w:ascii="Arial" w:hAnsi="Arial" w:cs="Arial"/>
          <w:shd w:val="clear" w:color="auto" w:fill="FFFFFF"/>
        </w:rPr>
      </w:pPr>
    </w:p>
    <w:p w14:paraId="2EDEF1CD" w14:textId="53C68D24" w:rsidR="00EF38C6" w:rsidRPr="007F05C0" w:rsidRDefault="00EF38C6" w:rsidP="006A29BF">
      <w:pPr>
        <w:spacing w:after="0" w:line="240" w:lineRule="auto"/>
        <w:contextualSpacing/>
        <w:jc w:val="both"/>
        <w:rPr>
          <w:rFonts w:ascii="Arial" w:hAnsi="Arial" w:cs="Arial"/>
          <w:shd w:val="clear" w:color="auto" w:fill="FFFFFF"/>
        </w:rPr>
      </w:pPr>
      <w:r w:rsidRPr="007F05C0">
        <w:rPr>
          <w:rFonts w:ascii="Arial" w:hAnsi="Arial" w:cs="Arial"/>
          <w:u w:val="single"/>
          <w:shd w:val="clear" w:color="auto" w:fill="FFFFFF"/>
        </w:rPr>
        <w:t>La sexta meta “</w:t>
      </w:r>
      <w:r w:rsidRPr="007F05C0">
        <w:rPr>
          <w:rFonts w:ascii="Arial" w:hAnsi="Arial" w:cs="Arial"/>
          <w:shd w:val="clear" w:color="auto" w:fill="FFFFFF"/>
        </w:rPr>
        <w:t xml:space="preserve">Implementar 1 estrategia eficaz y efectiva de socialización, divulgación  y gestión del conocimiento derivado de las investigaciones y publicaciones del IDEP y de los docentes del </w:t>
      </w:r>
      <w:r w:rsidR="001B26E4">
        <w:rPr>
          <w:rFonts w:ascii="Arial" w:hAnsi="Arial" w:cs="Arial"/>
          <w:shd w:val="clear" w:color="auto" w:fill="FFFFFF"/>
        </w:rPr>
        <w:t>d</w:t>
      </w:r>
      <w:r w:rsidRPr="007F05C0">
        <w:rPr>
          <w:rFonts w:ascii="Arial" w:hAnsi="Arial" w:cs="Arial"/>
          <w:shd w:val="clear" w:color="auto" w:fill="FFFFFF"/>
        </w:rPr>
        <w:t xml:space="preserve">istrito” está articulada a la </w:t>
      </w:r>
      <w:r w:rsidRPr="007F05C0">
        <w:rPr>
          <w:rFonts w:ascii="Arial" w:eastAsia="Arial" w:hAnsi="Arial" w:cs="Arial"/>
          <w:bCs/>
          <w:color w:val="000000"/>
          <w:highlight w:val="white"/>
        </w:rPr>
        <w:t>estrategia “Comunicación, divulgación y gestión del conocimiento</w:t>
      </w:r>
      <w:r w:rsidRPr="007F05C0">
        <w:rPr>
          <w:rFonts w:ascii="Arial" w:eastAsia="Arial" w:hAnsi="Arial" w:cs="Arial"/>
          <w:bCs/>
          <w:color w:val="000000"/>
        </w:rPr>
        <w:t>” con la cual el IDEP busca i</w:t>
      </w:r>
      <w:r w:rsidRPr="007F05C0">
        <w:rPr>
          <w:rFonts w:ascii="Arial" w:eastAsia="Arial" w:hAnsi="Arial" w:cs="Arial"/>
          <w:bCs/>
          <w:highlight w:val="white"/>
        </w:rPr>
        <w:t xml:space="preserve">mplementar una </w:t>
      </w:r>
      <w:r w:rsidRPr="007F05C0">
        <w:rPr>
          <w:rFonts w:ascii="Arial" w:hAnsi="Arial" w:cs="Arial"/>
          <w:shd w:val="clear" w:color="auto" w:fill="FFFFFF"/>
        </w:rPr>
        <w:t>estrategia efectiva de comunicación, divulgación y gestión</w:t>
      </w:r>
      <w:r w:rsidR="00517ACB" w:rsidRPr="007F05C0">
        <w:rPr>
          <w:rFonts w:ascii="Arial" w:hAnsi="Arial" w:cs="Arial"/>
          <w:shd w:val="clear" w:color="auto" w:fill="FFFFFF"/>
        </w:rPr>
        <w:t xml:space="preserve"> del conocimiento derivado de las  investigaciones socio-educativas y la producción de los docentes, </w:t>
      </w:r>
      <w:r w:rsidR="00517ACB" w:rsidRPr="007F05C0">
        <w:rPr>
          <w:rFonts w:ascii="Arial" w:hAnsi="Arial" w:cs="Arial"/>
          <w:shd w:val="clear" w:color="auto" w:fill="FFFFFF"/>
        </w:rPr>
        <w:lastRenderedPageBreak/>
        <w:t xml:space="preserve">con 85 publicaciones realizadas, divulgadas y socializadas, que permita elevar al 40% de los docentes de colegios oficiales del </w:t>
      </w:r>
      <w:r w:rsidR="001B26E4">
        <w:rPr>
          <w:rFonts w:ascii="Arial" w:hAnsi="Arial" w:cs="Arial"/>
          <w:shd w:val="clear" w:color="auto" w:fill="FFFFFF"/>
        </w:rPr>
        <w:t>d</w:t>
      </w:r>
      <w:r w:rsidR="00517ACB" w:rsidRPr="007F05C0">
        <w:rPr>
          <w:rFonts w:ascii="Arial" w:hAnsi="Arial" w:cs="Arial"/>
          <w:shd w:val="clear" w:color="auto" w:fill="FFFFFF"/>
        </w:rPr>
        <w:t xml:space="preserve">istrito, que conocen el material producido por el IDEP. Se involucran aquí producciones como publicaciones, libros, la </w:t>
      </w:r>
      <w:r w:rsidR="001B26E4">
        <w:rPr>
          <w:rFonts w:ascii="Arial" w:hAnsi="Arial" w:cs="Arial"/>
          <w:shd w:val="clear" w:color="auto" w:fill="FFFFFF"/>
        </w:rPr>
        <w:t>r</w:t>
      </w:r>
      <w:r w:rsidR="00517ACB" w:rsidRPr="007F05C0">
        <w:rPr>
          <w:rFonts w:ascii="Arial" w:hAnsi="Arial" w:cs="Arial"/>
          <w:shd w:val="clear" w:color="auto" w:fill="FFFFFF"/>
        </w:rPr>
        <w:t xml:space="preserve">evista Educación y </w:t>
      </w:r>
      <w:r w:rsidR="001B26E4">
        <w:rPr>
          <w:rFonts w:ascii="Arial" w:hAnsi="Arial" w:cs="Arial"/>
          <w:shd w:val="clear" w:color="auto" w:fill="FFFFFF"/>
        </w:rPr>
        <w:t>c</w:t>
      </w:r>
      <w:r w:rsidR="00517ACB" w:rsidRPr="007F05C0">
        <w:rPr>
          <w:rFonts w:ascii="Arial" w:hAnsi="Arial" w:cs="Arial"/>
          <w:shd w:val="clear" w:color="auto" w:fill="FFFFFF"/>
        </w:rPr>
        <w:t xml:space="preserve">iudad, </w:t>
      </w:r>
      <w:r w:rsidR="001B26E4">
        <w:rPr>
          <w:rFonts w:ascii="Arial" w:hAnsi="Arial" w:cs="Arial"/>
          <w:shd w:val="clear" w:color="auto" w:fill="FFFFFF"/>
        </w:rPr>
        <w:t>r</w:t>
      </w:r>
      <w:r w:rsidR="00517ACB" w:rsidRPr="007F05C0">
        <w:rPr>
          <w:rFonts w:ascii="Arial" w:hAnsi="Arial" w:cs="Arial"/>
          <w:shd w:val="clear" w:color="auto" w:fill="FFFFFF"/>
        </w:rPr>
        <w:t xml:space="preserve">epositorios, </w:t>
      </w:r>
      <w:r w:rsidR="001B26E4">
        <w:rPr>
          <w:rFonts w:ascii="Arial" w:hAnsi="Arial" w:cs="Arial"/>
          <w:shd w:val="clear" w:color="auto" w:fill="FFFFFF"/>
        </w:rPr>
        <w:t>p</w:t>
      </w:r>
      <w:r w:rsidR="00517ACB" w:rsidRPr="007F05C0">
        <w:rPr>
          <w:rFonts w:ascii="Arial" w:hAnsi="Arial" w:cs="Arial"/>
          <w:shd w:val="clear" w:color="auto" w:fill="FFFFFF"/>
        </w:rPr>
        <w:t xml:space="preserve">odcasts, Magazín </w:t>
      </w:r>
      <w:r w:rsidR="001B26E4">
        <w:rPr>
          <w:rFonts w:ascii="Arial" w:hAnsi="Arial" w:cs="Arial"/>
          <w:shd w:val="clear" w:color="auto" w:fill="FFFFFF"/>
        </w:rPr>
        <w:t>a</w:t>
      </w:r>
      <w:r w:rsidR="00517ACB" w:rsidRPr="007F05C0">
        <w:rPr>
          <w:rFonts w:ascii="Arial" w:hAnsi="Arial" w:cs="Arial"/>
          <w:shd w:val="clear" w:color="auto" w:fill="FFFFFF"/>
        </w:rPr>
        <w:t xml:space="preserve">ula </w:t>
      </w:r>
      <w:r w:rsidR="001B26E4">
        <w:rPr>
          <w:rFonts w:ascii="Arial" w:hAnsi="Arial" w:cs="Arial"/>
          <w:shd w:val="clear" w:color="auto" w:fill="FFFFFF"/>
        </w:rPr>
        <w:t>u</w:t>
      </w:r>
      <w:r w:rsidR="00517ACB" w:rsidRPr="007F05C0">
        <w:rPr>
          <w:rFonts w:ascii="Arial" w:hAnsi="Arial" w:cs="Arial"/>
          <w:shd w:val="clear" w:color="auto" w:fill="FFFFFF"/>
        </w:rPr>
        <w:t xml:space="preserve">rbana y/o IDEP-RED. Anualmente se alimentará el indicador relacionado con el número de docentes que dicen conocer el material producido por el IDEP, cuya línea de base es del 36%, según lo reportado en el estudio de Consumo </w:t>
      </w:r>
      <w:r w:rsidR="001B26E4">
        <w:rPr>
          <w:rFonts w:ascii="Arial" w:hAnsi="Arial" w:cs="Arial"/>
          <w:shd w:val="clear" w:color="auto" w:fill="FFFFFF"/>
        </w:rPr>
        <w:t>c</w:t>
      </w:r>
      <w:r w:rsidR="00517ACB" w:rsidRPr="007F05C0">
        <w:rPr>
          <w:rFonts w:ascii="Arial" w:hAnsi="Arial" w:cs="Arial"/>
          <w:shd w:val="clear" w:color="auto" w:fill="FFFFFF"/>
        </w:rPr>
        <w:t xml:space="preserve">ultural y </w:t>
      </w:r>
      <w:r w:rsidR="001B26E4">
        <w:rPr>
          <w:rFonts w:ascii="Arial" w:hAnsi="Arial" w:cs="Arial"/>
          <w:shd w:val="clear" w:color="auto" w:fill="FFFFFF"/>
        </w:rPr>
        <w:t>a</w:t>
      </w:r>
      <w:r w:rsidR="00517ACB" w:rsidRPr="007F05C0">
        <w:rPr>
          <w:rFonts w:ascii="Arial" w:hAnsi="Arial" w:cs="Arial"/>
          <w:shd w:val="clear" w:color="auto" w:fill="FFFFFF"/>
        </w:rPr>
        <w:t xml:space="preserve">cadémico realizado en 2019 (Lado B </w:t>
      </w:r>
      <w:r w:rsidR="001B26E4">
        <w:rPr>
          <w:rFonts w:ascii="Arial" w:hAnsi="Arial" w:cs="Arial"/>
          <w:shd w:val="clear" w:color="auto" w:fill="FFFFFF"/>
        </w:rPr>
        <w:t>e</w:t>
      </w:r>
      <w:r w:rsidR="00517ACB" w:rsidRPr="007F05C0">
        <w:rPr>
          <w:rFonts w:ascii="Arial" w:hAnsi="Arial" w:cs="Arial"/>
          <w:shd w:val="clear" w:color="auto" w:fill="FFFFFF"/>
        </w:rPr>
        <w:t xml:space="preserve">conomía </w:t>
      </w:r>
      <w:r w:rsidR="001B26E4">
        <w:rPr>
          <w:rFonts w:ascii="Arial" w:hAnsi="Arial" w:cs="Arial"/>
          <w:shd w:val="clear" w:color="auto" w:fill="FFFFFF"/>
        </w:rPr>
        <w:t>c</w:t>
      </w:r>
      <w:r w:rsidR="00517ACB" w:rsidRPr="007F05C0">
        <w:rPr>
          <w:rFonts w:ascii="Arial" w:hAnsi="Arial" w:cs="Arial"/>
          <w:shd w:val="clear" w:color="auto" w:fill="FFFFFF"/>
        </w:rPr>
        <w:t>reativa, 2019).</w:t>
      </w:r>
      <w:r w:rsidRPr="007F05C0">
        <w:rPr>
          <w:rFonts w:ascii="Arial" w:hAnsi="Arial" w:cs="Arial"/>
          <w:shd w:val="clear" w:color="auto" w:fill="FFFFFF"/>
        </w:rPr>
        <w:t xml:space="preserve"> </w:t>
      </w:r>
    </w:p>
    <w:p w14:paraId="39EF0324" w14:textId="77777777" w:rsidR="00EF38C6" w:rsidRPr="007F05C0" w:rsidRDefault="00EF38C6" w:rsidP="006A29BF">
      <w:pPr>
        <w:spacing w:after="0" w:line="240" w:lineRule="auto"/>
        <w:contextualSpacing/>
        <w:jc w:val="both"/>
        <w:rPr>
          <w:rFonts w:ascii="Arial" w:hAnsi="Arial" w:cs="Arial"/>
          <w:shd w:val="clear" w:color="auto" w:fill="FFFFFF"/>
        </w:rPr>
      </w:pPr>
    </w:p>
    <w:p w14:paraId="2158425D" w14:textId="41C576B8" w:rsidR="00EF38C6" w:rsidRPr="007F05C0" w:rsidRDefault="00EF38C6" w:rsidP="006A29BF">
      <w:pPr>
        <w:spacing w:after="0" w:line="240" w:lineRule="auto"/>
        <w:jc w:val="both"/>
        <w:rPr>
          <w:rFonts w:ascii="Arial" w:eastAsia="Arial" w:hAnsi="Arial" w:cs="Arial"/>
          <w:highlight w:val="white"/>
        </w:rPr>
      </w:pPr>
      <w:r w:rsidRPr="007F05C0">
        <w:rPr>
          <w:rFonts w:ascii="Arial" w:eastAsia="Arial" w:hAnsi="Arial" w:cs="Arial"/>
          <w:highlight w:val="white"/>
          <w:u w:val="single"/>
        </w:rPr>
        <w:t>La séptima meta</w:t>
      </w:r>
      <w:r w:rsidRPr="007F05C0">
        <w:rPr>
          <w:rFonts w:ascii="Arial" w:eastAsia="Arial" w:hAnsi="Arial" w:cs="Arial"/>
          <w:highlight w:val="white"/>
        </w:rPr>
        <w:t xml:space="preserve"> </w:t>
      </w:r>
      <w:r w:rsidRPr="007F05C0">
        <w:rPr>
          <w:rFonts w:ascii="Arial" w:hAnsi="Arial" w:cs="Arial"/>
          <w:shd w:val="clear" w:color="auto" w:fill="FFFFFF"/>
        </w:rPr>
        <w:t>“Implementar 1 estrategia para el fortalecimiento institucional” está  vinculada a la estrategia de “</w:t>
      </w:r>
      <w:r w:rsidRPr="007F05C0">
        <w:rPr>
          <w:rFonts w:ascii="Arial" w:eastAsia="Arial" w:hAnsi="Arial" w:cs="Arial"/>
          <w:highlight w:val="white"/>
        </w:rPr>
        <w:t xml:space="preserve">Fortalecimiento de la </w:t>
      </w:r>
      <w:r w:rsidR="001B26E4">
        <w:rPr>
          <w:rFonts w:ascii="Arial" w:eastAsia="Arial" w:hAnsi="Arial" w:cs="Arial"/>
          <w:highlight w:val="white"/>
        </w:rPr>
        <w:t>g</w:t>
      </w:r>
      <w:r w:rsidRPr="007F05C0">
        <w:rPr>
          <w:rFonts w:ascii="Arial" w:eastAsia="Arial" w:hAnsi="Arial" w:cs="Arial"/>
          <w:highlight w:val="white"/>
        </w:rPr>
        <w:t xml:space="preserve">estión </w:t>
      </w:r>
      <w:r w:rsidR="001B26E4">
        <w:rPr>
          <w:rFonts w:ascii="Arial" w:eastAsia="Arial" w:hAnsi="Arial" w:cs="Arial"/>
          <w:highlight w:val="white"/>
        </w:rPr>
        <w:t>i</w:t>
      </w:r>
      <w:r w:rsidRPr="007F05C0">
        <w:rPr>
          <w:rFonts w:ascii="Arial" w:eastAsia="Arial" w:hAnsi="Arial" w:cs="Arial"/>
          <w:highlight w:val="white"/>
        </w:rPr>
        <w:t>nstitucional</w:t>
      </w:r>
      <w:r w:rsidRPr="007F05C0">
        <w:rPr>
          <w:rFonts w:ascii="Arial" w:eastAsia="Arial" w:hAnsi="Arial" w:cs="Arial"/>
        </w:rPr>
        <w:t xml:space="preserve">” con la cual se espera </w:t>
      </w:r>
      <w:r w:rsidRPr="007F05C0">
        <w:rPr>
          <w:rFonts w:ascii="Arial" w:eastAsia="Arial" w:hAnsi="Arial" w:cs="Arial"/>
          <w:highlight w:val="white"/>
        </w:rPr>
        <w:t xml:space="preserve">implementar un plan de acción orientado a fortalecer el IDEP con una estructura organizacional y administrativa flexible, conformada por un talento humano comprometido con estos objetivos, con procesos orientados a la atención y satisfacción del ciudadano y con procesos administrativos, financieros y de contratación que den respuesta eficiente a las necesidades que surjan durante la ejecución de las estrategias. Un componente fundamental es contar con sistemas de información, que permitan caracterizar y registrar la población atendida, la información producida, de tal forma que se realice un monitoreo, seguimiento y control a las metas trazadas, de tal forma que se tomen decisiones oportunas para asegurar el cumplimiento de lo planeado. Esta estrategia tendrá también como propósito lograr que el IDEP cumpla con las políticas que hacen parte del Modelo </w:t>
      </w:r>
      <w:r w:rsidR="001B26E4">
        <w:rPr>
          <w:rFonts w:ascii="Arial" w:eastAsia="Arial" w:hAnsi="Arial" w:cs="Arial"/>
          <w:highlight w:val="white"/>
        </w:rPr>
        <w:t>i</w:t>
      </w:r>
      <w:r w:rsidRPr="007F05C0">
        <w:rPr>
          <w:rFonts w:ascii="Arial" w:eastAsia="Arial" w:hAnsi="Arial" w:cs="Arial"/>
          <w:highlight w:val="white"/>
        </w:rPr>
        <w:t xml:space="preserve">ntegrado de </w:t>
      </w:r>
      <w:r w:rsidR="001B26E4">
        <w:rPr>
          <w:rFonts w:ascii="Arial" w:eastAsia="Arial" w:hAnsi="Arial" w:cs="Arial"/>
          <w:highlight w:val="white"/>
        </w:rPr>
        <w:t>p</w:t>
      </w:r>
      <w:r w:rsidRPr="007F05C0">
        <w:rPr>
          <w:rFonts w:ascii="Arial" w:eastAsia="Arial" w:hAnsi="Arial" w:cs="Arial"/>
          <w:highlight w:val="white"/>
        </w:rPr>
        <w:t xml:space="preserve">laneación y </w:t>
      </w:r>
      <w:r w:rsidR="001B26E4">
        <w:rPr>
          <w:rFonts w:ascii="Arial" w:eastAsia="Arial" w:hAnsi="Arial" w:cs="Arial"/>
          <w:highlight w:val="white"/>
        </w:rPr>
        <w:t>g</w:t>
      </w:r>
      <w:r w:rsidRPr="007F05C0">
        <w:rPr>
          <w:rFonts w:ascii="Arial" w:eastAsia="Arial" w:hAnsi="Arial" w:cs="Arial"/>
          <w:highlight w:val="white"/>
        </w:rPr>
        <w:t xml:space="preserve">estión </w:t>
      </w:r>
      <w:r w:rsidR="004F57A6">
        <w:rPr>
          <w:rFonts w:ascii="Arial" w:eastAsia="Arial" w:hAnsi="Arial" w:cs="Arial"/>
          <w:highlight w:val="white"/>
        </w:rPr>
        <w:t>(</w:t>
      </w:r>
      <w:r w:rsidRPr="007F05C0">
        <w:rPr>
          <w:rFonts w:ascii="Arial" w:eastAsia="Arial" w:hAnsi="Arial" w:cs="Arial"/>
          <w:highlight w:val="white"/>
        </w:rPr>
        <w:t>MIPG</w:t>
      </w:r>
      <w:r w:rsidR="004F57A6">
        <w:rPr>
          <w:rFonts w:ascii="Arial" w:eastAsia="Arial" w:hAnsi="Arial" w:cs="Arial"/>
          <w:highlight w:val="white"/>
        </w:rPr>
        <w:t>)</w:t>
      </w:r>
      <w:r w:rsidRPr="007F05C0">
        <w:rPr>
          <w:rFonts w:ascii="Arial" w:eastAsia="Arial" w:hAnsi="Arial" w:cs="Arial"/>
          <w:highlight w:val="white"/>
        </w:rPr>
        <w:t>, lo que le permitirá cumplir con la meta distrital de</w:t>
      </w:r>
      <w:r w:rsidR="004F57A6">
        <w:rPr>
          <w:rFonts w:ascii="Arial" w:eastAsia="Arial" w:hAnsi="Arial" w:cs="Arial"/>
          <w:highlight w:val="white"/>
        </w:rPr>
        <w:t xml:space="preserve"> incremento de 5 puntos </w:t>
      </w:r>
      <w:r w:rsidRPr="007F05C0">
        <w:rPr>
          <w:rFonts w:ascii="Arial" w:eastAsia="Arial" w:hAnsi="Arial" w:cs="Arial"/>
          <w:highlight w:val="white"/>
        </w:rPr>
        <w:t>en los resultados del</w:t>
      </w:r>
      <w:r w:rsidR="004F57A6">
        <w:rPr>
          <w:rFonts w:ascii="Arial" w:eastAsia="Arial" w:hAnsi="Arial" w:cs="Arial"/>
          <w:highlight w:val="white"/>
        </w:rPr>
        <w:t xml:space="preserve"> Índice de desarrollo institucional que se mide con el Formulario único de registro del avance a la gestión (</w:t>
      </w:r>
      <w:r w:rsidRPr="007F05C0">
        <w:rPr>
          <w:rFonts w:ascii="Arial" w:eastAsia="Arial" w:hAnsi="Arial" w:cs="Arial"/>
          <w:highlight w:val="white"/>
        </w:rPr>
        <w:t>FURAG</w:t>
      </w:r>
      <w:r w:rsidR="004F57A6">
        <w:rPr>
          <w:rFonts w:ascii="Arial" w:eastAsia="Arial" w:hAnsi="Arial" w:cs="Arial"/>
          <w:highlight w:val="white"/>
        </w:rPr>
        <w:t>)</w:t>
      </w:r>
      <w:r w:rsidRPr="007F05C0">
        <w:rPr>
          <w:rFonts w:ascii="Arial" w:eastAsia="Arial" w:hAnsi="Arial" w:cs="Arial"/>
          <w:highlight w:val="white"/>
        </w:rPr>
        <w:t>.</w:t>
      </w:r>
    </w:p>
    <w:p w14:paraId="51F6ABCC" w14:textId="77777777" w:rsidR="00EF38C6" w:rsidRPr="007F05C0" w:rsidRDefault="00EF38C6" w:rsidP="006A29BF">
      <w:pPr>
        <w:spacing w:after="0" w:line="240" w:lineRule="auto"/>
        <w:contextualSpacing/>
        <w:jc w:val="both"/>
        <w:rPr>
          <w:rFonts w:ascii="Arial" w:hAnsi="Arial" w:cs="Arial"/>
          <w:shd w:val="clear" w:color="auto" w:fill="FFFFFF"/>
        </w:rPr>
      </w:pPr>
    </w:p>
    <w:tbl>
      <w:tblPr>
        <w:tblW w:w="9634" w:type="dxa"/>
        <w:tblInd w:w="75" w:type="dxa"/>
        <w:tblCellMar>
          <w:left w:w="70" w:type="dxa"/>
          <w:right w:w="70" w:type="dxa"/>
        </w:tblCellMar>
        <w:tblLook w:val="04A0" w:firstRow="1" w:lastRow="0" w:firstColumn="1" w:lastColumn="0" w:noHBand="0" w:noVBand="1"/>
      </w:tblPr>
      <w:tblGrid>
        <w:gridCol w:w="1251"/>
        <w:gridCol w:w="1391"/>
        <w:gridCol w:w="1251"/>
        <w:gridCol w:w="2339"/>
        <w:gridCol w:w="3402"/>
      </w:tblGrid>
      <w:tr w:rsidR="00517ACB" w:rsidRPr="007F05C0" w14:paraId="2850DB04" w14:textId="77777777" w:rsidTr="004F57A6">
        <w:trPr>
          <w:trHeight w:val="567"/>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B0AD9"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Logro ciudad</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31DC0E76"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Programa</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3805C"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Proyecto de Inversión IDEP</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02BCE"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Meta PDD</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D4445"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Objetivos específicos del IDEP</w:t>
            </w:r>
            <w:r w:rsidRPr="00517ACB">
              <w:rPr>
                <w:rFonts w:ascii="Arial" w:eastAsia="Times New Roman" w:hAnsi="Arial" w:cs="Arial"/>
                <w:color w:val="000000"/>
                <w:sz w:val="18"/>
                <w:szCs w:val="18"/>
                <w:lang w:eastAsia="es-CO"/>
              </w:rPr>
              <w:t> </w:t>
            </w:r>
          </w:p>
        </w:tc>
      </w:tr>
      <w:tr w:rsidR="00517ACB" w:rsidRPr="007F05C0" w14:paraId="2B8ACEAA" w14:textId="77777777" w:rsidTr="004F57A6">
        <w:trPr>
          <w:trHeight w:val="210"/>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40EEFB06"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PDD</w:t>
            </w:r>
          </w:p>
        </w:tc>
        <w:tc>
          <w:tcPr>
            <w:tcW w:w="1391" w:type="dxa"/>
            <w:tcBorders>
              <w:top w:val="nil"/>
              <w:left w:val="nil"/>
              <w:bottom w:val="single" w:sz="4" w:space="0" w:color="auto"/>
              <w:right w:val="single" w:sz="4" w:space="0" w:color="auto"/>
            </w:tcBorders>
            <w:shd w:val="clear" w:color="auto" w:fill="auto"/>
            <w:vAlign w:val="center"/>
            <w:hideMark/>
          </w:tcPr>
          <w:p w14:paraId="2B20F577" w14:textId="77777777" w:rsidR="00517ACB" w:rsidRPr="00517ACB" w:rsidRDefault="00517ACB" w:rsidP="00517ACB">
            <w:pPr>
              <w:spacing w:after="0" w:line="240" w:lineRule="auto"/>
              <w:jc w:val="center"/>
              <w:rPr>
                <w:rFonts w:ascii="Arial" w:eastAsia="Times New Roman" w:hAnsi="Arial" w:cs="Arial"/>
                <w:b/>
                <w:bCs/>
                <w:color w:val="000000"/>
                <w:sz w:val="18"/>
                <w:szCs w:val="18"/>
                <w:lang w:eastAsia="es-CO"/>
              </w:rPr>
            </w:pPr>
            <w:r w:rsidRPr="00517ACB">
              <w:rPr>
                <w:rFonts w:ascii="Arial" w:eastAsia="Times New Roman" w:hAnsi="Arial" w:cs="Arial"/>
                <w:b/>
                <w:bCs/>
                <w:color w:val="000000"/>
                <w:sz w:val="18"/>
                <w:szCs w:val="18"/>
                <w:lang w:eastAsia="es-CO"/>
              </w:rPr>
              <w:t>PDD</w:t>
            </w: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2A75995E" w14:textId="77777777" w:rsidR="00517ACB" w:rsidRPr="00517ACB" w:rsidRDefault="00517ACB" w:rsidP="00517ACB">
            <w:pPr>
              <w:spacing w:after="0" w:line="240" w:lineRule="auto"/>
              <w:rPr>
                <w:rFonts w:ascii="Arial" w:eastAsia="Times New Roman" w:hAnsi="Arial" w:cs="Arial"/>
                <w:b/>
                <w:bCs/>
                <w:color w:val="000000"/>
                <w:sz w:val="18"/>
                <w:szCs w:val="18"/>
                <w:lang w:eastAsia="es-CO"/>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7C897B65" w14:textId="77777777" w:rsidR="00517ACB" w:rsidRPr="00517ACB" w:rsidRDefault="00517ACB" w:rsidP="00517ACB">
            <w:pPr>
              <w:spacing w:after="0" w:line="240" w:lineRule="auto"/>
              <w:rPr>
                <w:rFonts w:ascii="Arial" w:eastAsia="Times New Roman" w:hAnsi="Arial" w:cs="Arial"/>
                <w:b/>
                <w:bCs/>
                <w:color w:val="000000"/>
                <w:sz w:val="18"/>
                <w:szCs w:val="18"/>
                <w:lang w:eastAsia="es-CO"/>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14FC023" w14:textId="77777777" w:rsidR="00517ACB" w:rsidRPr="00517ACB" w:rsidRDefault="00517ACB" w:rsidP="00517ACB">
            <w:pPr>
              <w:spacing w:after="0" w:line="240" w:lineRule="auto"/>
              <w:rPr>
                <w:rFonts w:ascii="Arial" w:eastAsia="Times New Roman" w:hAnsi="Arial" w:cs="Arial"/>
                <w:b/>
                <w:bCs/>
                <w:color w:val="000000"/>
                <w:sz w:val="18"/>
                <w:szCs w:val="18"/>
                <w:lang w:eastAsia="es-CO"/>
              </w:rPr>
            </w:pPr>
          </w:p>
        </w:tc>
      </w:tr>
      <w:tr w:rsidR="00517ACB" w:rsidRPr="007F05C0" w14:paraId="6F6879B9" w14:textId="77777777" w:rsidTr="00517ACB">
        <w:trPr>
          <w:trHeight w:val="765"/>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7272255"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5. Cerrar las brechas digitales, de cobertura, calidad y competencias a lo largo del ciclo de la formación integral, desde primera infancia hasta la educación superior y continua para la vida</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035CD0CD"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16. Transformación pedagógica y mejoramiento de la gestión educativa. Es con los maestros y maestras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AC30B9C"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Investigación, innovación e inspiración: conocimiento, saber y práctica pedagógica para el cierre de brechas de la calidad educativa</w:t>
            </w:r>
          </w:p>
        </w:tc>
        <w:tc>
          <w:tcPr>
            <w:tcW w:w="2339" w:type="dxa"/>
            <w:vMerge w:val="restart"/>
            <w:tcBorders>
              <w:top w:val="nil"/>
              <w:left w:val="single" w:sz="4" w:space="0" w:color="auto"/>
              <w:bottom w:val="single" w:sz="4" w:space="0" w:color="auto"/>
              <w:right w:val="single" w:sz="4" w:space="0" w:color="auto"/>
            </w:tcBorders>
            <w:shd w:val="clear" w:color="auto" w:fill="auto"/>
            <w:vAlign w:val="center"/>
            <w:hideMark/>
          </w:tcPr>
          <w:p w14:paraId="47A12FEC" w14:textId="30C84746"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Meta PDD 10</w:t>
            </w:r>
            <w:r w:rsidR="000F05C1">
              <w:rPr>
                <w:rFonts w:ascii="Arial" w:eastAsia="Times New Roman" w:hAnsi="Arial" w:cs="Arial"/>
                <w:color w:val="000000"/>
                <w:sz w:val="18"/>
                <w:szCs w:val="18"/>
                <w:lang w:eastAsia="es-CO"/>
              </w:rPr>
              <w:t>8</w:t>
            </w:r>
            <w:r w:rsidRPr="00517ACB">
              <w:rPr>
                <w:rFonts w:ascii="Arial" w:eastAsia="Times New Roman" w:hAnsi="Arial" w:cs="Arial"/>
                <w:color w:val="000000"/>
                <w:sz w:val="18"/>
                <w:szCs w:val="18"/>
                <w:lang w:eastAsia="es-CO"/>
              </w:rPr>
              <w:t>. Reducir la brecha de calidad educativa entre colegios públicos y privados, a través de la transformación curricular y pedagógica del 100% de colegios públicos, el sistema multidimensional de evaluación y el desarrollo de competencias del siglo XXI, que incluye el aprendizaje autónomo y la virtualidad como un elemento de innovación.</w:t>
            </w:r>
          </w:p>
        </w:tc>
        <w:tc>
          <w:tcPr>
            <w:tcW w:w="3402" w:type="dxa"/>
            <w:tcBorders>
              <w:top w:val="nil"/>
              <w:left w:val="nil"/>
              <w:bottom w:val="single" w:sz="4" w:space="0" w:color="auto"/>
              <w:right w:val="single" w:sz="4" w:space="0" w:color="auto"/>
            </w:tcBorders>
            <w:shd w:val="clear" w:color="auto" w:fill="auto"/>
            <w:vAlign w:val="center"/>
            <w:hideMark/>
          </w:tcPr>
          <w:p w14:paraId="0DB838D2"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 xml:space="preserve">Producir 25 investigaciones socioeducativas para contribuir al cumplimiento de las metas sectoriales de cierre de brechas y de transformación pedagógica en el marco del ODS 4 </w:t>
            </w:r>
          </w:p>
        </w:tc>
      </w:tr>
      <w:tr w:rsidR="00517ACB" w:rsidRPr="007F05C0" w14:paraId="300E91B1"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16129935"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628C486A"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3AC2F342"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63FB0244"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3402" w:type="dxa"/>
            <w:tcBorders>
              <w:top w:val="nil"/>
              <w:left w:val="nil"/>
              <w:bottom w:val="single" w:sz="4" w:space="0" w:color="auto"/>
              <w:right w:val="single" w:sz="4" w:space="0" w:color="auto"/>
            </w:tcBorders>
            <w:shd w:val="clear" w:color="auto" w:fill="auto"/>
            <w:vAlign w:val="center"/>
            <w:hideMark/>
          </w:tcPr>
          <w:p w14:paraId="2F92DBFF"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Producir 10 Investigaciones para optimizar la gestión de la información y el conocimiento producido a través de los procesos de seguimiento a la política sectorial para su uso y apropiación por parte de los grupos de interés</w:t>
            </w:r>
          </w:p>
        </w:tc>
      </w:tr>
      <w:tr w:rsidR="00517ACB" w:rsidRPr="007F05C0" w14:paraId="5A4E7E9C"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39F7F4CA"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7876B9C7"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7DC203AC"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1713CB68"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3402" w:type="dxa"/>
            <w:tcBorders>
              <w:top w:val="nil"/>
              <w:left w:val="nil"/>
              <w:bottom w:val="single" w:sz="4" w:space="0" w:color="auto"/>
              <w:right w:val="single" w:sz="4" w:space="0" w:color="auto"/>
            </w:tcBorders>
            <w:shd w:val="clear" w:color="auto" w:fill="auto"/>
            <w:vAlign w:val="center"/>
            <w:hideMark/>
          </w:tcPr>
          <w:p w14:paraId="6D6F1A3D"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Implementar 1 estrategia para aumentar el nivel de transferencia del conocimiento producido por el IDEP al campo educativo y del sector</w:t>
            </w:r>
          </w:p>
        </w:tc>
      </w:tr>
      <w:tr w:rsidR="00517ACB" w:rsidRPr="007F05C0" w14:paraId="3A16DC41"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105C089B"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35C2E54C"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10E356ED"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p>
        </w:tc>
        <w:tc>
          <w:tcPr>
            <w:tcW w:w="2339" w:type="dxa"/>
            <w:vMerge w:val="restart"/>
            <w:tcBorders>
              <w:top w:val="nil"/>
              <w:left w:val="single" w:sz="4" w:space="0" w:color="auto"/>
              <w:bottom w:val="single" w:sz="4" w:space="0" w:color="auto"/>
              <w:right w:val="single" w:sz="4" w:space="0" w:color="auto"/>
            </w:tcBorders>
            <w:shd w:val="clear" w:color="auto" w:fill="auto"/>
            <w:vAlign w:val="center"/>
            <w:hideMark/>
          </w:tcPr>
          <w:p w14:paraId="7C8A6C0E" w14:textId="0BB387EA"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t>Meta PDD 10</w:t>
            </w:r>
            <w:r w:rsidR="000F05C1">
              <w:rPr>
                <w:rFonts w:ascii="Arial" w:eastAsia="Times New Roman" w:hAnsi="Arial" w:cs="Arial"/>
                <w:color w:val="000000"/>
                <w:sz w:val="18"/>
                <w:szCs w:val="18"/>
                <w:lang w:eastAsia="es-CO"/>
              </w:rPr>
              <w:t>7</w:t>
            </w:r>
            <w:r w:rsidRPr="00517ACB">
              <w:rPr>
                <w:rFonts w:ascii="Arial" w:eastAsia="Times New Roman" w:hAnsi="Arial" w:cs="Arial"/>
                <w:color w:val="000000"/>
                <w:sz w:val="18"/>
                <w:szCs w:val="18"/>
                <w:lang w:eastAsia="es-CO"/>
              </w:rPr>
              <w:t xml:space="preserve">. Reconocer y apoyar la labor de 7.000 maestras y maestros a través de programas de </w:t>
            </w:r>
            <w:r w:rsidRPr="00517ACB">
              <w:rPr>
                <w:rFonts w:ascii="Arial" w:eastAsia="Times New Roman" w:hAnsi="Arial" w:cs="Arial"/>
                <w:color w:val="000000"/>
                <w:sz w:val="18"/>
                <w:szCs w:val="18"/>
                <w:lang w:eastAsia="es-CO"/>
              </w:rPr>
              <w:lastRenderedPageBreak/>
              <w:t>formación docente y la generación de escenarios que permitan su vinculación a redes, grupos de investigación e innovación, y el reconocimiento social a su labor, de los cuales  5.000 maestros, maestras y directivos docentes en estrategias de formación posgradual, especialmente en maestrías  y,  2.000 en  procesos de formación en servicio y participando de redes, grupos de investigación e innovación y reconocimientos.</w:t>
            </w:r>
          </w:p>
        </w:tc>
        <w:tc>
          <w:tcPr>
            <w:tcW w:w="3402" w:type="dxa"/>
            <w:tcBorders>
              <w:top w:val="nil"/>
              <w:left w:val="nil"/>
              <w:bottom w:val="single" w:sz="4" w:space="0" w:color="auto"/>
              <w:right w:val="single" w:sz="4" w:space="0" w:color="auto"/>
            </w:tcBorders>
            <w:shd w:val="clear" w:color="auto" w:fill="auto"/>
            <w:vAlign w:val="center"/>
            <w:hideMark/>
          </w:tcPr>
          <w:p w14:paraId="65604A7F" w14:textId="77777777" w:rsidR="00517ACB" w:rsidRPr="00517ACB" w:rsidRDefault="00517ACB" w:rsidP="00C901ED">
            <w:pPr>
              <w:spacing w:after="0" w:line="240" w:lineRule="auto"/>
              <w:jc w:val="both"/>
              <w:rPr>
                <w:rFonts w:ascii="Arial" w:eastAsia="Times New Roman" w:hAnsi="Arial" w:cs="Arial"/>
                <w:color w:val="000000"/>
                <w:sz w:val="18"/>
                <w:szCs w:val="18"/>
                <w:lang w:eastAsia="es-CO"/>
              </w:rPr>
            </w:pPr>
            <w:r w:rsidRPr="00517ACB">
              <w:rPr>
                <w:rFonts w:ascii="Arial" w:eastAsia="Times New Roman" w:hAnsi="Arial" w:cs="Arial"/>
                <w:color w:val="000000"/>
                <w:sz w:val="18"/>
                <w:szCs w:val="18"/>
                <w:lang w:eastAsia="es-CO"/>
              </w:rPr>
              <w:lastRenderedPageBreak/>
              <w:t>Implementar 1 estrategia articulada de promoción y apoyo a colectivos, redes, y docentes investigadores e innovadores de los colegios públicos de Bogotá</w:t>
            </w:r>
          </w:p>
        </w:tc>
      </w:tr>
      <w:tr w:rsidR="00517ACB" w:rsidRPr="007F05C0" w14:paraId="266C7DB5"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1A0C7598"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6B0802BC"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2D5DE12E"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0594775C"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3402" w:type="dxa"/>
            <w:tcBorders>
              <w:top w:val="nil"/>
              <w:left w:val="nil"/>
              <w:bottom w:val="single" w:sz="4" w:space="0" w:color="auto"/>
              <w:right w:val="single" w:sz="4" w:space="0" w:color="auto"/>
            </w:tcBorders>
            <w:shd w:val="clear" w:color="auto" w:fill="auto"/>
            <w:vAlign w:val="center"/>
            <w:hideMark/>
          </w:tcPr>
          <w:p w14:paraId="2BB3A923" w14:textId="1960E465" w:rsidR="00517ACB" w:rsidRPr="004F57A6" w:rsidRDefault="00517ACB" w:rsidP="00C901ED">
            <w:pPr>
              <w:spacing w:after="0" w:line="240" w:lineRule="auto"/>
              <w:jc w:val="both"/>
              <w:rPr>
                <w:rFonts w:ascii="Arial" w:eastAsia="Times New Roman" w:hAnsi="Arial" w:cs="Arial"/>
                <w:sz w:val="18"/>
                <w:szCs w:val="18"/>
                <w:lang w:eastAsia="es-CO"/>
              </w:rPr>
            </w:pPr>
            <w:r w:rsidRPr="004F57A6">
              <w:rPr>
                <w:rFonts w:ascii="Arial" w:eastAsia="Times New Roman" w:hAnsi="Arial" w:cs="Arial"/>
                <w:sz w:val="18"/>
                <w:szCs w:val="18"/>
                <w:lang w:eastAsia="es-CO"/>
              </w:rPr>
              <w:t xml:space="preserve">Implementar 1 estrategia de desarrollo pedagógico permanente y situada, para la investigación, la innovación y la sistematización de las prácticas </w:t>
            </w:r>
            <w:r w:rsidR="005A63DD" w:rsidRPr="004F57A6">
              <w:rPr>
                <w:rFonts w:ascii="Arial" w:eastAsia="Times New Roman" w:hAnsi="Arial" w:cs="Arial"/>
                <w:sz w:val="18"/>
                <w:szCs w:val="18"/>
                <w:lang w:eastAsia="es-CO"/>
              </w:rPr>
              <w:t>con enfoque</w:t>
            </w:r>
            <w:r w:rsidRPr="004F57A6">
              <w:rPr>
                <w:rFonts w:ascii="Arial" w:eastAsia="Times New Roman" w:hAnsi="Arial" w:cs="Arial"/>
                <w:sz w:val="18"/>
                <w:szCs w:val="18"/>
                <w:lang w:eastAsia="es-CO"/>
              </w:rPr>
              <w:t xml:space="preserve"> territorial</w:t>
            </w:r>
          </w:p>
        </w:tc>
      </w:tr>
      <w:tr w:rsidR="00517ACB" w:rsidRPr="007F05C0" w14:paraId="6B5E427F"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2B1F4200"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6933CB25"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03053FC8"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7B6CA05D"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3402" w:type="dxa"/>
            <w:tcBorders>
              <w:top w:val="nil"/>
              <w:left w:val="nil"/>
              <w:bottom w:val="single" w:sz="4" w:space="0" w:color="auto"/>
              <w:right w:val="single" w:sz="4" w:space="0" w:color="auto"/>
            </w:tcBorders>
            <w:shd w:val="clear" w:color="auto" w:fill="auto"/>
            <w:vAlign w:val="center"/>
            <w:hideMark/>
          </w:tcPr>
          <w:p w14:paraId="1150FF49" w14:textId="16A45C26" w:rsidR="00517ACB" w:rsidRPr="004F57A6" w:rsidRDefault="00517ACB" w:rsidP="00C901ED">
            <w:pPr>
              <w:spacing w:after="0" w:line="240" w:lineRule="auto"/>
              <w:jc w:val="both"/>
              <w:rPr>
                <w:rFonts w:ascii="Arial" w:eastAsia="Times New Roman" w:hAnsi="Arial" w:cs="Arial"/>
                <w:sz w:val="18"/>
                <w:szCs w:val="18"/>
                <w:lang w:eastAsia="es-CO"/>
              </w:rPr>
            </w:pPr>
            <w:r w:rsidRPr="004F57A6">
              <w:rPr>
                <w:rFonts w:ascii="Arial" w:eastAsia="Times New Roman" w:hAnsi="Arial" w:cs="Arial"/>
                <w:sz w:val="18"/>
                <w:szCs w:val="18"/>
                <w:lang w:eastAsia="es-CO"/>
              </w:rPr>
              <w:t>Implementar 1 estrategia eficaz y efectiva de socialización, divulgación y gestión del conocimiento derivado de las investigaciones y publicaciones del IDEP y de los docentes del Distrito</w:t>
            </w:r>
          </w:p>
        </w:tc>
      </w:tr>
      <w:tr w:rsidR="00517ACB" w:rsidRPr="007F05C0" w14:paraId="0C96CC9F" w14:textId="77777777" w:rsidTr="00517ACB">
        <w:trPr>
          <w:trHeight w:val="765"/>
        </w:trPr>
        <w:tc>
          <w:tcPr>
            <w:tcW w:w="1251" w:type="dxa"/>
            <w:vMerge/>
            <w:tcBorders>
              <w:top w:val="nil"/>
              <w:left w:val="single" w:sz="4" w:space="0" w:color="auto"/>
              <w:bottom w:val="single" w:sz="4" w:space="0" w:color="auto"/>
              <w:right w:val="single" w:sz="4" w:space="0" w:color="auto"/>
            </w:tcBorders>
            <w:vAlign w:val="center"/>
            <w:hideMark/>
          </w:tcPr>
          <w:p w14:paraId="1A29FE12"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391" w:type="dxa"/>
            <w:vMerge/>
            <w:tcBorders>
              <w:top w:val="nil"/>
              <w:left w:val="single" w:sz="4" w:space="0" w:color="auto"/>
              <w:bottom w:val="single" w:sz="4" w:space="0" w:color="auto"/>
              <w:right w:val="single" w:sz="4" w:space="0" w:color="auto"/>
            </w:tcBorders>
            <w:vAlign w:val="center"/>
            <w:hideMark/>
          </w:tcPr>
          <w:p w14:paraId="5804BCCC"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1251" w:type="dxa"/>
            <w:vMerge/>
            <w:tcBorders>
              <w:top w:val="nil"/>
              <w:left w:val="single" w:sz="4" w:space="0" w:color="auto"/>
              <w:bottom w:val="single" w:sz="4" w:space="0" w:color="auto"/>
              <w:right w:val="single" w:sz="4" w:space="0" w:color="auto"/>
            </w:tcBorders>
            <w:vAlign w:val="center"/>
            <w:hideMark/>
          </w:tcPr>
          <w:p w14:paraId="48CBCA28"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4D173786" w14:textId="77777777" w:rsidR="00517ACB" w:rsidRPr="00517ACB" w:rsidRDefault="00517ACB" w:rsidP="00517ACB">
            <w:pPr>
              <w:spacing w:after="0" w:line="240" w:lineRule="auto"/>
              <w:rPr>
                <w:rFonts w:ascii="Arial" w:eastAsia="Times New Roman" w:hAnsi="Arial" w:cs="Arial"/>
                <w:color w:val="000000"/>
                <w:sz w:val="18"/>
                <w:szCs w:val="18"/>
                <w:lang w:eastAsia="es-CO"/>
              </w:rPr>
            </w:pPr>
          </w:p>
        </w:tc>
        <w:tc>
          <w:tcPr>
            <w:tcW w:w="3402" w:type="dxa"/>
            <w:tcBorders>
              <w:top w:val="nil"/>
              <w:left w:val="nil"/>
              <w:bottom w:val="single" w:sz="4" w:space="0" w:color="auto"/>
              <w:right w:val="single" w:sz="4" w:space="0" w:color="auto"/>
            </w:tcBorders>
            <w:shd w:val="clear" w:color="auto" w:fill="auto"/>
            <w:vAlign w:val="center"/>
            <w:hideMark/>
          </w:tcPr>
          <w:p w14:paraId="0EB9E51A" w14:textId="77777777" w:rsidR="00517ACB" w:rsidRPr="004F57A6" w:rsidRDefault="00517ACB" w:rsidP="00C901ED">
            <w:pPr>
              <w:spacing w:after="0" w:line="240" w:lineRule="auto"/>
              <w:jc w:val="both"/>
              <w:rPr>
                <w:rFonts w:ascii="Arial" w:eastAsia="Times New Roman" w:hAnsi="Arial" w:cs="Arial"/>
                <w:sz w:val="18"/>
                <w:szCs w:val="18"/>
                <w:lang w:eastAsia="es-CO"/>
              </w:rPr>
            </w:pPr>
            <w:r w:rsidRPr="004F57A6">
              <w:rPr>
                <w:rFonts w:ascii="Arial" w:eastAsia="Times New Roman" w:hAnsi="Arial" w:cs="Arial"/>
                <w:sz w:val="18"/>
                <w:szCs w:val="18"/>
                <w:lang w:eastAsia="es-CO"/>
              </w:rPr>
              <w:t>Implementar 1 estrategia para el fortalecimiento institucional</w:t>
            </w:r>
          </w:p>
        </w:tc>
      </w:tr>
    </w:tbl>
    <w:p w14:paraId="7F298BEB" w14:textId="333A94F5" w:rsidR="00EF38C6" w:rsidRDefault="004F57A6" w:rsidP="00EF38C6">
      <w:pPr>
        <w:spacing w:after="160" w:line="240" w:lineRule="auto"/>
        <w:contextualSpacing/>
        <w:jc w:val="both"/>
        <w:rPr>
          <w:rFonts w:ascii="Arial" w:eastAsia="Arial" w:hAnsi="Arial" w:cs="Arial"/>
          <w:sz w:val="16"/>
          <w:szCs w:val="16"/>
          <w:highlight w:val="white"/>
        </w:rPr>
      </w:pPr>
      <w:r w:rsidRPr="004F57A6">
        <w:rPr>
          <w:rFonts w:ascii="Arial" w:eastAsia="Arial" w:hAnsi="Arial" w:cs="Arial"/>
          <w:sz w:val="16"/>
          <w:szCs w:val="16"/>
          <w:highlight w:val="white"/>
        </w:rPr>
        <w:t xml:space="preserve">Fuente: Elaboración propia. </w:t>
      </w:r>
    </w:p>
    <w:p w14:paraId="69714AF3" w14:textId="4A5B490E" w:rsidR="004F57A6" w:rsidRDefault="004F57A6" w:rsidP="00EF38C6">
      <w:pPr>
        <w:spacing w:after="160" w:line="240" w:lineRule="auto"/>
        <w:contextualSpacing/>
        <w:jc w:val="both"/>
        <w:rPr>
          <w:rFonts w:ascii="Arial" w:eastAsia="Arial" w:hAnsi="Arial" w:cs="Arial"/>
          <w:sz w:val="16"/>
          <w:szCs w:val="16"/>
          <w:highlight w:val="white"/>
        </w:rPr>
      </w:pPr>
    </w:p>
    <w:p w14:paraId="2B0E6E56" w14:textId="4955A146" w:rsidR="004F57A6" w:rsidRDefault="004F57A6" w:rsidP="00EF38C6">
      <w:pPr>
        <w:spacing w:after="160" w:line="240" w:lineRule="auto"/>
        <w:contextualSpacing/>
        <w:jc w:val="both"/>
        <w:rPr>
          <w:rFonts w:ascii="Arial" w:eastAsia="Arial" w:hAnsi="Arial" w:cs="Arial"/>
          <w:sz w:val="16"/>
          <w:szCs w:val="16"/>
          <w:highlight w:val="white"/>
        </w:rPr>
      </w:pPr>
    </w:p>
    <w:p w14:paraId="7518E2F4" w14:textId="3CD1706F" w:rsidR="004F57A6" w:rsidRDefault="004F57A6" w:rsidP="00EF38C6">
      <w:pPr>
        <w:spacing w:after="160" w:line="240" w:lineRule="auto"/>
        <w:contextualSpacing/>
        <w:jc w:val="both"/>
        <w:rPr>
          <w:rFonts w:ascii="Arial" w:eastAsia="Arial" w:hAnsi="Arial" w:cs="Arial"/>
          <w:sz w:val="16"/>
          <w:szCs w:val="16"/>
          <w:highlight w:val="white"/>
        </w:rPr>
      </w:pPr>
    </w:p>
    <w:p w14:paraId="49D31622" w14:textId="77777777" w:rsidR="004F57A6" w:rsidRPr="004F57A6" w:rsidRDefault="004F57A6" w:rsidP="00EF38C6">
      <w:pPr>
        <w:spacing w:after="160" w:line="240" w:lineRule="auto"/>
        <w:contextualSpacing/>
        <w:jc w:val="both"/>
        <w:rPr>
          <w:rFonts w:ascii="Arial" w:eastAsia="Arial" w:hAnsi="Arial" w:cs="Arial"/>
          <w:sz w:val="16"/>
          <w:szCs w:val="16"/>
          <w:highlight w:val="white"/>
        </w:rPr>
      </w:pPr>
    </w:p>
    <w:p w14:paraId="6D072D9A" w14:textId="77777777" w:rsidR="00471C7D" w:rsidRPr="007F05C0" w:rsidRDefault="00177734" w:rsidP="00471C7D">
      <w:pPr>
        <w:pStyle w:val="Estilo1"/>
        <w:numPr>
          <w:ilvl w:val="1"/>
          <w:numId w:val="6"/>
        </w:numPr>
        <w:spacing w:line="240" w:lineRule="auto"/>
        <w:rPr>
          <w:b w:val="0"/>
          <w:color w:val="auto"/>
          <w:sz w:val="22"/>
          <w:szCs w:val="22"/>
        </w:rPr>
      </w:pPr>
      <w:bookmarkStart w:id="12" w:name="_Toc46927327"/>
      <w:r w:rsidRPr="007F05C0">
        <w:rPr>
          <w:color w:val="auto"/>
          <w:sz w:val="22"/>
          <w:szCs w:val="22"/>
        </w:rPr>
        <w:t>PROYECTOS</w:t>
      </w:r>
      <w:bookmarkEnd w:id="12"/>
    </w:p>
    <w:p w14:paraId="476D559F" w14:textId="77777777" w:rsidR="00471C7D" w:rsidRPr="007F05C0" w:rsidRDefault="00471C7D" w:rsidP="00471C7D">
      <w:pPr>
        <w:spacing w:after="0" w:line="240" w:lineRule="auto"/>
        <w:rPr>
          <w:rFonts w:ascii="Arial" w:hAnsi="Arial" w:cs="Arial"/>
        </w:rPr>
      </w:pPr>
    </w:p>
    <w:p w14:paraId="487A8529" w14:textId="22F43FEC" w:rsidR="00177734" w:rsidRPr="007F05C0" w:rsidRDefault="00177734" w:rsidP="00471C7D">
      <w:pPr>
        <w:spacing w:after="0" w:line="240" w:lineRule="auto"/>
        <w:jc w:val="both"/>
        <w:rPr>
          <w:rFonts w:ascii="Arial" w:hAnsi="Arial" w:cs="Arial"/>
        </w:rPr>
      </w:pPr>
      <w:r w:rsidRPr="007F05C0">
        <w:rPr>
          <w:rFonts w:ascii="Arial" w:hAnsi="Arial" w:cs="Arial"/>
        </w:rPr>
        <w:t>A continuación, se hace una breve descripción de</w:t>
      </w:r>
      <w:r w:rsidR="00517ACB" w:rsidRPr="007F05C0">
        <w:rPr>
          <w:rFonts w:ascii="Arial" w:hAnsi="Arial" w:cs="Arial"/>
        </w:rPr>
        <w:t xml:space="preserve">l </w:t>
      </w:r>
      <w:r w:rsidRPr="007F05C0">
        <w:rPr>
          <w:rFonts w:ascii="Arial" w:hAnsi="Arial" w:cs="Arial"/>
        </w:rPr>
        <w:t>proyecto de inversión del IDEP</w:t>
      </w:r>
      <w:r w:rsidR="001B26E4">
        <w:rPr>
          <w:rFonts w:ascii="Arial" w:hAnsi="Arial" w:cs="Arial"/>
        </w:rPr>
        <w:t xml:space="preserve"> el cual pe</w:t>
      </w:r>
      <w:r w:rsidRPr="007F05C0">
        <w:rPr>
          <w:rFonts w:ascii="Arial" w:hAnsi="Arial" w:cs="Arial"/>
        </w:rPr>
        <w:t xml:space="preserve">rmite cumplir sus compromisos a nivel de Plan de </w:t>
      </w:r>
      <w:r w:rsidR="001B26E4">
        <w:rPr>
          <w:rFonts w:ascii="Arial" w:hAnsi="Arial" w:cs="Arial"/>
        </w:rPr>
        <w:t>d</w:t>
      </w:r>
      <w:r w:rsidRPr="007F05C0">
        <w:rPr>
          <w:rFonts w:ascii="Arial" w:hAnsi="Arial" w:cs="Arial"/>
        </w:rPr>
        <w:t xml:space="preserve">esarrollo </w:t>
      </w:r>
      <w:r w:rsidR="001B26E4">
        <w:rPr>
          <w:rFonts w:ascii="Arial" w:hAnsi="Arial" w:cs="Arial"/>
        </w:rPr>
        <w:t>d</w:t>
      </w:r>
      <w:r w:rsidRPr="007F05C0">
        <w:rPr>
          <w:rFonts w:ascii="Arial" w:hAnsi="Arial" w:cs="Arial"/>
        </w:rPr>
        <w:t xml:space="preserve">istrital y avanzar hacia el logro de la visión que se ha planteado para 2025. </w:t>
      </w:r>
    </w:p>
    <w:p w14:paraId="1F534BEA" w14:textId="77777777" w:rsidR="00100A92" w:rsidRPr="007F05C0" w:rsidRDefault="00100A92" w:rsidP="00471C7D">
      <w:pPr>
        <w:spacing w:after="0" w:line="240" w:lineRule="auto"/>
        <w:jc w:val="both"/>
        <w:rPr>
          <w:rFonts w:ascii="Arial" w:hAnsi="Arial" w:cs="Arial"/>
        </w:rPr>
      </w:pPr>
    </w:p>
    <w:p w14:paraId="59941790" w14:textId="50C967A0" w:rsidR="00177734" w:rsidRPr="007F05C0" w:rsidRDefault="00177734" w:rsidP="00471C7D">
      <w:pPr>
        <w:pStyle w:val="Prrafodelista"/>
        <w:numPr>
          <w:ilvl w:val="0"/>
          <w:numId w:val="9"/>
        </w:numPr>
        <w:spacing w:after="160" w:line="240" w:lineRule="auto"/>
        <w:contextualSpacing/>
        <w:jc w:val="both"/>
        <w:rPr>
          <w:rFonts w:ascii="Arial" w:hAnsi="Arial" w:cs="Arial"/>
          <w:b/>
        </w:rPr>
      </w:pPr>
      <w:r w:rsidRPr="007F05C0">
        <w:rPr>
          <w:rFonts w:ascii="Arial" w:eastAsia="Times New Roman" w:hAnsi="Arial" w:cs="Arial"/>
          <w:b/>
          <w:color w:val="000000"/>
          <w:lang w:eastAsia="es-CO"/>
        </w:rPr>
        <w:t xml:space="preserve">Proyecto de inversión </w:t>
      </w:r>
      <w:r w:rsidR="00C901ED" w:rsidRPr="00517ACB">
        <w:rPr>
          <w:rFonts w:ascii="Arial" w:eastAsia="Times New Roman" w:hAnsi="Arial" w:cs="Arial"/>
          <w:b/>
          <w:color w:val="000000"/>
          <w:lang w:eastAsia="es-CO"/>
        </w:rPr>
        <w:t>Investigación, innovación e inspiración: conocimiento, saber y práctica pedagógica para el cierre de brechas de la calidad educativa</w:t>
      </w:r>
    </w:p>
    <w:p w14:paraId="2158DB10" w14:textId="77777777" w:rsidR="00471C7D" w:rsidRPr="007F05C0" w:rsidRDefault="00471C7D" w:rsidP="00471C7D">
      <w:pPr>
        <w:pStyle w:val="Prrafodelista"/>
        <w:spacing w:after="160" w:line="240" w:lineRule="auto"/>
        <w:ind w:left="360"/>
        <w:contextualSpacing/>
        <w:jc w:val="both"/>
        <w:rPr>
          <w:rFonts w:ascii="Arial" w:hAnsi="Arial" w:cs="Arial"/>
          <w:b/>
        </w:rPr>
      </w:pPr>
    </w:p>
    <w:p w14:paraId="1CCED2B5" w14:textId="4D85AF73" w:rsidR="00517ACB" w:rsidRPr="007F05C0" w:rsidRDefault="00177734" w:rsidP="00517ACB">
      <w:pPr>
        <w:pStyle w:val="Prrafodelista"/>
        <w:spacing w:after="0" w:line="240" w:lineRule="auto"/>
        <w:ind w:left="0"/>
        <w:jc w:val="both"/>
        <w:rPr>
          <w:rFonts w:ascii="Arial" w:hAnsi="Arial" w:cs="Arial"/>
          <w:lang w:val="es-ES_tradnl" w:eastAsia="es-CO"/>
        </w:rPr>
      </w:pPr>
      <w:r w:rsidRPr="007F05C0">
        <w:rPr>
          <w:rFonts w:ascii="Arial" w:hAnsi="Arial" w:cs="Arial"/>
          <w:lang w:val="es-ES_tradnl" w:eastAsia="es-CO"/>
        </w:rPr>
        <w:t xml:space="preserve">El objetivo de este proyecto es </w:t>
      </w:r>
      <w:r w:rsidR="00517ACB" w:rsidRPr="007F05C0">
        <w:rPr>
          <w:rFonts w:ascii="Arial" w:hAnsi="Arial" w:cs="Arial"/>
          <w:lang w:val="es-ES_tradnl" w:eastAsia="es-CO"/>
        </w:rPr>
        <w:t xml:space="preserve">fortalecer la apropiación, uso y divulgación del conocimiento producido por el IDEP, de los y las maestras, como aporte al cierre de las brechas de la calidad educativa, a la transformación pedagógica y al reconocimiento del saber docente. </w:t>
      </w:r>
    </w:p>
    <w:p w14:paraId="5BE2235D" w14:textId="77777777" w:rsidR="00471C7D" w:rsidRPr="007F05C0" w:rsidRDefault="00471C7D" w:rsidP="00471C7D">
      <w:pPr>
        <w:pStyle w:val="Prrafodelista"/>
        <w:spacing w:after="0" w:line="240" w:lineRule="auto"/>
        <w:ind w:left="0"/>
        <w:jc w:val="both"/>
        <w:rPr>
          <w:rFonts w:ascii="Arial" w:hAnsi="Arial" w:cs="Arial"/>
          <w:lang w:val="es-ES_tradnl" w:eastAsia="es-CO"/>
        </w:rPr>
      </w:pPr>
    </w:p>
    <w:p w14:paraId="0D7381D4" w14:textId="77777777" w:rsidR="00177734" w:rsidRPr="007F05C0" w:rsidRDefault="00177734" w:rsidP="00177734">
      <w:pPr>
        <w:pStyle w:val="Prrafodelista"/>
        <w:spacing w:line="240" w:lineRule="auto"/>
        <w:ind w:left="0"/>
        <w:jc w:val="both"/>
        <w:rPr>
          <w:rStyle w:val="Hipervnculo"/>
          <w:rFonts w:ascii="Arial" w:hAnsi="Arial" w:cs="Arial"/>
          <w:lang w:val="es-ES_tradnl" w:eastAsia="es-CO"/>
        </w:rPr>
      </w:pPr>
      <w:r w:rsidRPr="007F05C0">
        <w:rPr>
          <w:rFonts w:ascii="Arial" w:hAnsi="Arial" w:cs="Arial"/>
          <w:lang w:val="es-ES_tradnl" w:eastAsia="es-CO"/>
        </w:rPr>
        <w:t xml:space="preserve">La descripción completa del proyecto se puede consultar en el documento proyecto publicado en </w:t>
      </w:r>
      <w:hyperlink r:id="rId11" w:history="1">
        <w:r w:rsidRPr="007F05C0">
          <w:rPr>
            <w:rStyle w:val="Hipervnculo"/>
            <w:rFonts w:ascii="Arial" w:hAnsi="Arial" w:cs="Arial"/>
            <w:lang w:val="es-ES_tradnl" w:eastAsia="es-CO"/>
          </w:rPr>
          <w:t>http://www.idep.edu.co/?q=content/proyectos-de-inversi%C3%B3n</w:t>
        </w:r>
      </w:hyperlink>
    </w:p>
    <w:p w14:paraId="234849BB" w14:textId="022ED24A" w:rsidR="00602DC0" w:rsidRPr="007F05C0" w:rsidRDefault="00517ACB" w:rsidP="001D6C33">
      <w:pPr>
        <w:pStyle w:val="Prrafodelista"/>
        <w:spacing w:after="0" w:line="240" w:lineRule="auto"/>
        <w:ind w:left="0"/>
        <w:jc w:val="both"/>
        <w:rPr>
          <w:rFonts w:ascii="Arial" w:hAnsi="Arial" w:cs="Arial"/>
          <w:lang w:val="es-ES_tradnl" w:eastAsia="es-CO"/>
        </w:rPr>
      </w:pPr>
      <w:r w:rsidRPr="007F05C0">
        <w:rPr>
          <w:rFonts w:ascii="Arial" w:hAnsi="Arial" w:cs="Arial"/>
          <w:lang w:val="es-ES_tradnl" w:eastAsia="es-CO"/>
        </w:rPr>
        <w:t>Es importante resaltar que el aporte del IDEP es fundamental para identificar las brechas de calidad educativa actuales y determinar el impacto de las inversiones de la administración distrital en el periodo 2020-2024, en materia educativa. Así mismo, la coyuntura sanitaria actual nos impone nuevos paradigmas en donde el IDEP con sus investigaciones puede aportar significativamente a establecer línea de política para la transformación curricular y pedagógica que facilite el aprendizaje autónomo y la innovación en las estrategias de enseñanza</w:t>
      </w:r>
      <w:r w:rsidR="001D6C33" w:rsidRPr="007F05C0">
        <w:rPr>
          <w:rFonts w:ascii="Arial" w:hAnsi="Arial" w:cs="Arial"/>
          <w:lang w:val="es-ES_tradnl" w:eastAsia="es-CO"/>
        </w:rPr>
        <w:t xml:space="preserve">. </w:t>
      </w:r>
      <w:r w:rsidR="00E94F51" w:rsidRPr="007F05C0">
        <w:rPr>
          <w:rFonts w:ascii="Arial" w:hAnsi="Arial" w:cs="Arial"/>
          <w:lang w:val="es-ES_tradnl" w:eastAsia="es-CO"/>
        </w:rPr>
        <w:t xml:space="preserve">En ese marco, su población objetivo son los docentes y directivos docentes que hacen parte de las Instituciones </w:t>
      </w:r>
      <w:r w:rsidR="00AC2826">
        <w:rPr>
          <w:rFonts w:ascii="Arial" w:hAnsi="Arial" w:cs="Arial"/>
          <w:lang w:val="es-ES_tradnl" w:eastAsia="es-CO"/>
        </w:rPr>
        <w:t>e</w:t>
      </w:r>
      <w:r w:rsidR="00E94F51" w:rsidRPr="007F05C0">
        <w:rPr>
          <w:rFonts w:ascii="Arial" w:hAnsi="Arial" w:cs="Arial"/>
          <w:lang w:val="es-ES_tradnl" w:eastAsia="es-CO"/>
        </w:rPr>
        <w:t xml:space="preserve">ducativas del </w:t>
      </w:r>
      <w:r w:rsidR="00AC2826">
        <w:rPr>
          <w:rFonts w:ascii="Arial" w:hAnsi="Arial" w:cs="Arial"/>
          <w:lang w:val="es-ES_tradnl" w:eastAsia="es-CO"/>
        </w:rPr>
        <w:t>d</w:t>
      </w:r>
      <w:r w:rsidR="00E94F51" w:rsidRPr="007F05C0">
        <w:rPr>
          <w:rFonts w:ascii="Arial" w:hAnsi="Arial" w:cs="Arial"/>
          <w:lang w:val="es-ES_tradnl" w:eastAsia="es-CO"/>
        </w:rPr>
        <w:t xml:space="preserve">istrito. Por lo tanto, los servicios que ofrece el IDEP van dirigidos a esta población específica, en la que se pueden encontrar hombres, mujeres, adultos mayores, mujeres embarazadas, personas en </w:t>
      </w:r>
      <w:r w:rsidR="00E94F51" w:rsidRPr="007F05C0">
        <w:rPr>
          <w:rFonts w:ascii="Arial" w:hAnsi="Arial" w:cs="Arial"/>
          <w:lang w:val="es-ES_tradnl" w:eastAsia="es-CO"/>
        </w:rPr>
        <w:lastRenderedPageBreak/>
        <w:t>condición de discapacidad, víctimas de conflicto armado, personas con diferente orientación sexual e identidad de género, que pertenecen a diferentes grupos étnicos y que pueden pertenecer o no al sector LGBTI. No obstante, estas características no son criterio de selección para acceder a los servicios que ofrece el Instituto, dado que las convocatorias son públicas y el Centro de documentación está abierto a todo el público en general. De acuerdo con lo expuesto, no existen metas o recursos específicos dirigidos a la atención de poblaciones específicas. </w:t>
      </w:r>
    </w:p>
    <w:p w14:paraId="06472AFB" w14:textId="77777777" w:rsidR="001D6C33" w:rsidRPr="007F05C0" w:rsidRDefault="001D6C33" w:rsidP="00177734">
      <w:pPr>
        <w:pStyle w:val="Prrafodelista"/>
        <w:spacing w:line="240" w:lineRule="auto"/>
        <w:ind w:left="0"/>
        <w:rPr>
          <w:rFonts w:ascii="Arial" w:eastAsia="Times New Roman" w:hAnsi="Arial" w:cs="Arial"/>
          <w:b/>
          <w:color w:val="000000"/>
          <w:lang w:eastAsia="es-CO"/>
        </w:rPr>
      </w:pPr>
    </w:p>
    <w:p w14:paraId="3A15E94D" w14:textId="4A88DF7D" w:rsidR="00177734" w:rsidRPr="007F05C0" w:rsidRDefault="00177734" w:rsidP="00177734">
      <w:pPr>
        <w:pStyle w:val="Prrafodelista"/>
        <w:spacing w:line="240" w:lineRule="auto"/>
        <w:ind w:left="0"/>
        <w:rPr>
          <w:rStyle w:val="Hipervnculo"/>
          <w:rFonts w:ascii="Arial" w:hAnsi="Arial" w:cs="Arial"/>
        </w:rPr>
      </w:pPr>
      <w:r w:rsidRPr="007F05C0">
        <w:rPr>
          <w:rFonts w:ascii="Arial" w:hAnsi="Arial" w:cs="Arial"/>
        </w:rPr>
        <w:t>A est</w:t>
      </w:r>
      <w:r w:rsidR="001D6C33" w:rsidRPr="007F05C0">
        <w:rPr>
          <w:rFonts w:ascii="Arial" w:hAnsi="Arial" w:cs="Arial"/>
        </w:rPr>
        <w:t>e pr</w:t>
      </w:r>
      <w:r w:rsidRPr="007F05C0">
        <w:rPr>
          <w:rFonts w:ascii="Arial" w:hAnsi="Arial" w:cs="Arial"/>
        </w:rPr>
        <w:t xml:space="preserve">oyecto se le realiza seguimiento trimestral al avance de las metas y de la gestión y se puede consultar en la página web </w:t>
      </w:r>
      <w:hyperlink r:id="rId12" w:history="1">
        <w:r w:rsidRPr="007F05C0">
          <w:rPr>
            <w:rStyle w:val="Hipervnculo"/>
            <w:rFonts w:ascii="Arial" w:hAnsi="Arial" w:cs="Arial"/>
          </w:rPr>
          <w:t>http://www.idep.edu.co/?q=content/proyectos-de-inversi%C3%B3n</w:t>
        </w:r>
      </w:hyperlink>
    </w:p>
    <w:p w14:paraId="75A405D0" w14:textId="4F24A88D" w:rsidR="00602DC0" w:rsidRPr="007F05C0" w:rsidRDefault="00177734" w:rsidP="00177734">
      <w:pPr>
        <w:pStyle w:val="Prrafodelista"/>
        <w:spacing w:line="240" w:lineRule="auto"/>
        <w:ind w:left="0"/>
        <w:rPr>
          <w:rStyle w:val="Hipervnculo"/>
          <w:rFonts w:ascii="Arial" w:hAnsi="Arial" w:cs="Arial"/>
        </w:rPr>
      </w:pPr>
      <w:r w:rsidRPr="007F05C0">
        <w:rPr>
          <w:rFonts w:ascii="Arial" w:hAnsi="Arial" w:cs="Arial"/>
          <w:lang w:val="es-ES_tradnl" w:eastAsia="es-CO"/>
        </w:rPr>
        <w:t xml:space="preserve">Adicionalmente de forma semestral se publica el informe de gestión el cual se puede consultar en </w:t>
      </w:r>
      <w:hyperlink r:id="rId13" w:history="1">
        <w:r w:rsidR="00DD0DB6" w:rsidRPr="007F05C0">
          <w:rPr>
            <w:rStyle w:val="Hipervnculo"/>
            <w:rFonts w:ascii="Arial" w:hAnsi="Arial" w:cs="Arial"/>
          </w:rPr>
          <w:t>http://www.idep.edu.co/?q=content/informe-de-gesti%C3%B3n</w:t>
        </w:r>
      </w:hyperlink>
    </w:p>
    <w:p w14:paraId="40B2354C" w14:textId="26263215" w:rsidR="007F05C0" w:rsidRDefault="007F05C0" w:rsidP="00177734">
      <w:pPr>
        <w:pStyle w:val="Prrafodelista"/>
        <w:spacing w:line="240" w:lineRule="auto"/>
        <w:ind w:left="0"/>
        <w:rPr>
          <w:rFonts w:ascii="Arial" w:hAnsi="Arial" w:cs="Arial"/>
        </w:rPr>
      </w:pPr>
    </w:p>
    <w:p w14:paraId="225C11B8" w14:textId="77777777" w:rsidR="006035B8" w:rsidRPr="007F05C0" w:rsidRDefault="006035B8" w:rsidP="00177734">
      <w:pPr>
        <w:pStyle w:val="Prrafodelista"/>
        <w:spacing w:line="240" w:lineRule="auto"/>
        <w:ind w:left="0"/>
        <w:rPr>
          <w:rFonts w:ascii="Arial" w:hAnsi="Arial" w:cs="Arial"/>
        </w:rPr>
      </w:pPr>
    </w:p>
    <w:p w14:paraId="307FEA69" w14:textId="6E798A07" w:rsidR="00177734" w:rsidRPr="007F05C0" w:rsidRDefault="00177734" w:rsidP="00471C7D">
      <w:pPr>
        <w:pStyle w:val="Estilo1"/>
        <w:numPr>
          <w:ilvl w:val="1"/>
          <w:numId w:val="6"/>
        </w:numPr>
        <w:spacing w:line="240" w:lineRule="auto"/>
        <w:rPr>
          <w:color w:val="auto"/>
          <w:sz w:val="22"/>
          <w:szCs w:val="22"/>
        </w:rPr>
      </w:pPr>
      <w:bookmarkStart w:id="13" w:name="_Toc46927328"/>
      <w:r w:rsidRPr="007F05C0">
        <w:rPr>
          <w:color w:val="auto"/>
          <w:sz w:val="22"/>
          <w:szCs w:val="22"/>
        </w:rPr>
        <w:t>DISTRIBUCI</w:t>
      </w:r>
      <w:r w:rsidR="00AC2826">
        <w:rPr>
          <w:color w:val="auto"/>
          <w:sz w:val="22"/>
          <w:szCs w:val="22"/>
        </w:rPr>
        <w:t>Ó</w:t>
      </w:r>
      <w:r w:rsidRPr="007F05C0">
        <w:rPr>
          <w:color w:val="auto"/>
          <w:sz w:val="22"/>
          <w:szCs w:val="22"/>
        </w:rPr>
        <w:t>N PRESUPUESTAL, METAS Y RESPONSABLES</w:t>
      </w:r>
      <w:bookmarkEnd w:id="13"/>
    </w:p>
    <w:p w14:paraId="36507CB6" w14:textId="77777777" w:rsidR="00177734" w:rsidRPr="007F05C0" w:rsidRDefault="00177734" w:rsidP="00471C7D">
      <w:pPr>
        <w:spacing w:after="0" w:line="240" w:lineRule="auto"/>
        <w:jc w:val="both"/>
        <w:rPr>
          <w:rFonts w:ascii="Arial" w:hAnsi="Arial" w:cs="Arial"/>
        </w:rPr>
      </w:pPr>
    </w:p>
    <w:p w14:paraId="48CD1F4B" w14:textId="14A24BE6" w:rsidR="00177734" w:rsidRPr="007F05C0" w:rsidRDefault="00177734" w:rsidP="00471C7D">
      <w:pPr>
        <w:spacing w:after="0" w:line="240" w:lineRule="auto"/>
        <w:jc w:val="both"/>
        <w:rPr>
          <w:rFonts w:ascii="Arial" w:hAnsi="Arial" w:cs="Arial"/>
        </w:rPr>
      </w:pPr>
      <w:r w:rsidRPr="007F05C0">
        <w:rPr>
          <w:rFonts w:ascii="Arial" w:hAnsi="Arial" w:cs="Arial"/>
        </w:rPr>
        <w:t xml:space="preserve">A partir de las metas definidas para el cuatrienio del Plan de </w:t>
      </w:r>
      <w:r w:rsidR="00AC2826">
        <w:rPr>
          <w:rFonts w:ascii="Arial" w:hAnsi="Arial" w:cs="Arial"/>
        </w:rPr>
        <w:t>d</w:t>
      </w:r>
      <w:r w:rsidRPr="007F05C0">
        <w:rPr>
          <w:rFonts w:ascii="Arial" w:hAnsi="Arial" w:cs="Arial"/>
        </w:rPr>
        <w:t xml:space="preserve">esarrollo </w:t>
      </w:r>
      <w:r w:rsidR="00AC2826">
        <w:rPr>
          <w:rFonts w:ascii="Arial" w:hAnsi="Arial" w:cs="Arial"/>
        </w:rPr>
        <w:t>d</w:t>
      </w:r>
      <w:r w:rsidRPr="007F05C0">
        <w:rPr>
          <w:rFonts w:ascii="Arial" w:hAnsi="Arial" w:cs="Arial"/>
        </w:rPr>
        <w:t xml:space="preserve">istrital, de forma anual se definen las metas a alcanzar en cada vigencia, se les asigna el presupuesto correspondiente y el responsable de lograr su cumplimiento. </w:t>
      </w:r>
    </w:p>
    <w:p w14:paraId="00365D89" w14:textId="77777777" w:rsidR="00493F88" w:rsidRPr="007F05C0" w:rsidRDefault="00493F88" w:rsidP="00471C7D">
      <w:pPr>
        <w:spacing w:after="0" w:line="240" w:lineRule="auto"/>
        <w:jc w:val="both"/>
        <w:rPr>
          <w:rFonts w:ascii="Arial" w:hAnsi="Arial" w:cs="Arial"/>
        </w:rPr>
      </w:pPr>
    </w:p>
    <w:p w14:paraId="436984A0" w14:textId="0AF2C056" w:rsidR="001D6C33" w:rsidRPr="007F05C0" w:rsidRDefault="00177734" w:rsidP="00177734">
      <w:pPr>
        <w:spacing w:line="240" w:lineRule="auto"/>
        <w:jc w:val="both"/>
        <w:rPr>
          <w:rFonts w:ascii="Arial" w:hAnsi="Arial" w:cs="Arial"/>
        </w:rPr>
      </w:pPr>
      <w:r w:rsidRPr="007F05C0">
        <w:rPr>
          <w:rFonts w:ascii="Arial" w:hAnsi="Arial" w:cs="Arial"/>
        </w:rPr>
        <w:t>A continuación, se detallan las metas, actividades, presupuesto y responsables en la vigencia, en lo que tiene que ver con el logro de los objetivos estratégico</w:t>
      </w:r>
      <w:r w:rsidR="001D6C33" w:rsidRPr="007F05C0">
        <w:rPr>
          <w:rFonts w:ascii="Arial" w:hAnsi="Arial" w:cs="Arial"/>
        </w:rPr>
        <w:t>s</w:t>
      </w:r>
      <w:r w:rsidRPr="007F05C0">
        <w:rPr>
          <w:rFonts w:ascii="Arial" w:hAnsi="Arial" w:cs="Arial"/>
        </w:rPr>
        <w:t xml:space="preserve"> y sus objetivos específicos, así como del cumplimiento de las metas plan de desarrollo </w:t>
      </w:r>
      <w:r w:rsidR="001D6C33" w:rsidRPr="007F05C0">
        <w:rPr>
          <w:rFonts w:ascii="Arial" w:hAnsi="Arial" w:cs="Arial"/>
        </w:rPr>
        <w:t>10</w:t>
      </w:r>
      <w:r w:rsidR="000F05C1">
        <w:rPr>
          <w:rFonts w:ascii="Arial" w:hAnsi="Arial" w:cs="Arial"/>
        </w:rPr>
        <w:t>7</w:t>
      </w:r>
      <w:r w:rsidR="001D6C33" w:rsidRPr="007F05C0">
        <w:rPr>
          <w:rFonts w:ascii="Arial" w:hAnsi="Arial" w:cs="Arial"/>
        </w:rPr>
        <w:t xml:space="preserve"> y 10</w:t>
      </w:r>
      <w:r w:rsidR="000F05C1">
        <w:rPr>
          <w:rFonts w:ascii="Arial" w:hAnsi="Arial" w:cs="Arial"/>
        </w:rPr>
        <w:t>8</w:t>
      </w:r>
      <w:r w:rsidR="001D6C33" w:rsidRPr="007F05C0">
        <w:rPr>
          <w:rFonts w:ascii="Arial" w:hAnsi="Arial" w:cs="Arial"/>
        </w:rPr>
        <w:t xml:space="preserve">. </w:t>
      </w:r>
      <w:hyperlink r:id="rId14" w:history="1">
        <w:r w:rsidR="001D6C33" w:rsidRPr="007F05C0">
          <w:rPr>
            <w:rStyle w:val="Hipervnculo"/>
            <w:rFonts w:ascii="Arial" w:hAnsi="Arial" w:cs="Arial"/>
          </w:rPr>
          <w:t>http://www.idep.edu.co/?q=content/programaci%C3%B3n-presupuestal-proyectos-de-inversi%C3%B3n</w:t>
        </w:r>
      </w:hyperlink>
      <w:r w:rsidR="001D6C33" w:rsidRPr="007F05C0">
        <w:rPr>
          <w:rFonts w:ascii="Arial" w:hAnsi="Arial" w:cs="Arial"/>
        </w:rPr>
        <w:t xml:space="preserve"> </w:t>
      </w:r>
    </w:p>
    <w:p w14:paraId="2D76A5BF" w14:textId="276C4485" w:rsidR="00177734" w:rsidRPr="007F05C0" w:rsidRDefault="001B220F" w:rsidP="00177734">
      <w:pPr>
        <w:spacing w:line="240" w:lineRule="auto"/>
        <w:jc w:val="both"/>
        <w:rPr>
          <w:rFonts w:ascii="Arial" w:hAnsi="Arial" w:cs="Arial"/>
        </w:rPr>
      </w:pPr>
      <w:r w:rsidRPr="007F05C0">
        <w:rPr>
          <w:rFonts w:ascii="Arial" w:hAnsi="Arial" w:cs="Arial"/>
        </w:rPr>
        <w:t xml:space="preserve">La desagregación de las actividades que forman parte de cada meta </w:t>
      </w:r>
      <w:r w:rsidR="001D6C33" w:rsidRPr="007F05C0">
        <w:rPr>
          <w:rFonts w:ascii="Arial" w:hAnsi="Arial" w:cs="Arial"/>
        </w:rPr>
        <w:t xml:space="preserve">del </w:t>
      </w:r>
      <w:r w:rsidRPr="007F05C0">
        <w:rPr>
          <w:rFonts w:ascii="Arial" w:hAnsi="Arial" w:cs="Arial"/>
        </w:rPr>
        <w:t xml:space="preserve">proyecto de inversión se </w:t>
      </w:r>
      <w:r w:rsidR="005A63DD" w:rsidRPr="007F05C0">
        <w:rPr>
          <w:rFonts w:ascii="Arial" w:hAnsi="Arial" w:cs="Arial"/>
        </w:rPr>
        <w:t>encuentra</w:t>
      </w:r>
      <w:r w:rsidR="00177734" w:rsidRPr="007F05C0">
        <w:rPr>
          <w:rFonts w:ascii="Arial" w:hAnsi="Arial" w:cs="Arial"/>
        </w:rPr>
        <w:t xml:space="preserve"> en el Plan </w:t>
      </w:r>
      <w:r w:rsidR="002F7145">
        <w:rPr>
          <w:rFonts w:ascii="Arial" w:hAnsi="Arial" w:cs="Arial"/>
        </w:rPr>
        <w:t>o</w:t>
      </w:r>
      <w:r w:rsidR="00177734" w:rsidRPr="007F05C0">
        <w:rPr>
          <w:rFonts w:ascii="Arial" w:hAnsi="Arial" w:cs="Arial"/>
        </w:rPr>
        <w:t xml:space="preserve">perativo </w:t>
      </w:r>
      <w:r w:rsidR="002F7145">
        <w:rPr>
          <w:rFonts w:ascii="Arial" w:hAnsi="Arial" w:cs="Arial"/>
        </w:rPr>
        <w:t>a</w:t>
      </w:r>
      <w:r w:rsidR="00177734" w:rsidRPr="007F05C0">
        <w:rPr>
          <w:rFonts w:ascii="Arial" w:hAnsi="Arial" w:cs="Arial"/>
        </w:rPr>
        <w:t xml:space="preserve">nual POA que </w:t>
      </w:r>
      <w:r w:rsidRPr="007F05C0">
        <w:rPr>
          <w:rFonts w:ascii="Arial" w:hAnsi="Arial" w:cs="Arial"/>
        </w:rPr>
        <w:t>está</w:t>
      </w:r>
      <w:r w:rsidR="00177734" w:rsidRPr="007F05C0">
        <w:rPr>
          <w:rFonts w:ascii="Arial" w:hAnsi="Arial" w:cs="Arial"/>
        </w:rPr>
        <w:t xml:space="preserve"> publicado en </w:t>
      </w:r>
      <w:hyperlink r:id="rId15" w:history="1">
        <w:r w:rsidR="00177734" w:rsidRPr="007F05C0">
          <w:rPr>
            <w:rStyle w:val="Hipervnculo"/>
            <w:rFonts w:ascii="Arial" w:hAnsi="Arial" w:cs="Arial"/>
          </w:rPr>
          <w:t>http://www.idep.edu.co/?q=content/plan-operativo-anual</w:t>
        </w:r>
      </w:hyperlink>
      <w:r w:rsidR="00177734" w:rsidRPr="007F05C0">
        <w:rPr>
          <w:rFonts w:ascii="Arial" w:hAnsi="Arial" w:cs="Arial"/>
        </w:rPr>
        <w:t xml:space="preserve"> al cual se le realiza seguimiento de forma trimestral y se publica en la página web del IDEP. </w:t>
      </w:r>
    </w:p>
    <w:p w14:paraId="3BC14ECD" w14:textId="08B61BB6" w:rsidR="00221BAF" w:rsidRPr="007F05C0" w:rsidRDefault="00221BAF" w:rsidP="00221BAF">
      <w:pPr>
        <w:spacing w:line="240" w:lineRule="auto"/>
        <w:jc w:val="both"/>
        <w:rPr>
          <w:rFonts w:ascii="Arial" w:hAnsi="Arial" w:cs="Arial"/>
        </w:rPr>
      </w:pPr>
      <w:r w:rsidRPr="007F05C0">
        <w:rPr>
          <w:rFonts w:ascii="Arial" w:hAnsi="Arial" w:cs="Arial"/>
        </w:rPr>
        <w:t xml:space="preserve">La desagregación </w:t>
      </w:r>
      <w:r w:rsidR="00100A92" w:rsidRPr="007F05C0">
        <w:rPr>
          <w:rFonts w:ascii="Arial" w:hAnsi="Arial" w:cs="Arial"/>
        </w:rPr>
        <w:t>de</w:t>
      </w:r>
      <w:r w:rsidR="00571762" w:rsidRPr="007F05C0">
        <w:rPr>
          <w:rFonts w:ascii="Arial" w:hAnsi="Arial" w:cs="Arial"/>
        </w:rPr>
        <w:t xml:space="preserve"> </w:t>
      </w:r>
      <w:r w:rsidR="00100A92" w:rsidRPr="007F05C0">
        <w:rPr>
          <w:rFonts w:ascii="Arial" w:hAnsi="Arial" w:cs="Arial"/>
        </w:rPr>
        <w:t>l</w:t>
      </w:r>
      <w:r w:rsidR="00571762" w:rsidRPr="007F05C0">
        <w:rPr>
          <w:rFonts w:ascii="Arial" w:hAnsi="Arial" w:cs="Arial"/>
        </w:rPr>
        <w:t xml:space="preserve">a estrategia para el </w:t>
      </w:r>
      <w:r w:rsidRPr="007F05C0">
        <w:rPr>
          <w:rFonts w:ascii="Arial" w:hAnsi="Arial" w:cs="Arial"/>
        </w:rPr>
        <w:t xml:space="preserve">Fortalecimiento </w:t>
      </w:r>
      <w:r w:rsidR="006035B8" w:rsidRPr="007F05C0">
        <w:rPr>
          <w:rFonts w:ascii="Arial" w:hAnsi="Arial" w:cs="Arial"/>
        </w:rPr>
        <w:t>institucional</w:t>
      </w:r>
      <w:r w:rsidRPr="007F05C0">
        <w:rPr>
          <w:rFonts w:ascii="Arial" w:hAnsi="Arial" w:cs="Arial"/>
        </w:rPr>
        <w:t xml:space="preserve"> se </w:t>
      </w:r>
      <w:r w:rsidR="00100A92" w:rsidRPr="007F05C0">
        <w:rPr>
          <w:rFonts w:ascii="Arial" w:hAnsi="Arial" w:cs="Arial"/>
        </w:rPr>
        <w:t>detalla</w:t>
      </w:r>
      <w:r w:rsidRPr="007F05C0">
        <w:rPr>
          <w:rFonts w:ascii="Arial" w:hAnsi="Arial" w:cs="Arial"/>
        </w:rPr>
        <w:t xml:space="preserve"> en</w:t>
      </w:r>
      <w:r w:rsidR="00100A92" w:rsidRPr="007F05C0">
        <w:rPr>
          <w:rFonts w:ascii="Arial" w:hAnsi="Arial" w:cs="Arial"/>
        </w:rPr>
        <w:t xml:space="preserve"> el Plan de </w:t>
      </w:r>
      <w:r w:rsidR="002F7145">
        <w:rPr>
          <w:rFonts w:ascii="Arial" w:hAnsi="Arial" w:cs="Arial"/>
        </w:rPr>
        <w:t>a</w:t>
      </w:r>
      <w:r w:rsidR="00100A92" w:rsidRPr="007F05C0">
        <w:rPr>
          <w:rFonts w:ascii="Arial" w:hAnsi="Arial" w:cs="Arial"/>
        </w:rPr>
        <w:t xml:space="preserve">decuación y </w:t>
      </w:r>
      <w:r w:rsidR="002F7145">
        <w:rPr>
          <w:rFonts w:ascii="Arial" w:hAnsi="Arial" w:cs="Arial"/>
        </w:rPr>
        <w:t>s</w:t>
      </w:r>
      <w:r w:rsidR="00100A92" w:rsidRPr="007F05C0">
        <w:rPr>
          <w:rFonts w:ascii="Arial" w:hAnsi="Arial" w:cs="Arial"/>
        </w:rPr>
        <w:t xml:space="preserve">ostenibilidad del SIG con referente MIPG, </w:t>
      </w:r>
      <w:r w:rsidR="005A63DD" w:rsidRPr="007F05C0">
        <w:rPr>
          <w:rFonts w:ascii="Arial" w:hAnsi="Arial" w:cs="Arial"/>
        </w:rPr>
        <w:t>de acuerdo con</w:t>
      </w:r>
      <w:r w:rsidR="00100A92" w:rsidRPr="007F05C0">
        <w:rPr>
          <w:rFonts w:ascii="Arial" w:hAnsi="Arial" w:cs="Arial"/>
        </w:rPr>
        <w:t xml:space="preserve"> los lineamientos establecidos para la implementación del</w:t>
      </w:r>
      <w:r w:rsidRPr="007F05C0">
        <w:rPr>
          <w:rFonts w:ascii="Arial" w:hAnsi="Arial" w:cs="Arial"/>
        </w:rPr>
        <w:t xml:space="preserve"> Modelo </w:t>
      </w:r>
      <w:r w:rsidR="002F7145">
        <w:rPr>
          <w:rFonts w:ascii="Arial" w:hAnsi="Arial" w:cs="Arial"/>
        </w:rPr>
        <w:t>i</w:t>
      </w:r>
      <w:r w:rsidRPr="007F05C0">
        <w:rPr>
          <w:rFonts w:ascii="Arial" w:hAnsi="Arial" w:cs="Arial"/>
        </w:rPr>
        <w:t xml:space="preserve">ntegrado de </w:t>
      </w:r>
      <w:r w:rsidR="002F7145">
        <w:rPr>
          <w:rFonts w:ascii="Arial" w:hAnsi="Arial" w:cs="Arial"/>
        </w:rPr>
        <w:t>p</w:t>
      </w:r>
      <w:r w:rsidRPr="007F05C0">
        <w:rPr>
          <w:rFonts w:ascii="Arial" w:hAnsi="Arial" w:cs="Arial"/>
        </w:rPr>
        <w:t xml:space="preserve">laneación y </w:t>
      </w:r>
      <w:r w:rsidR="002F7145">
        <w:rPr>
          <w:rFonts w:ascii="Arial" w:hAnsi="Arial" w:cs="Arial"/>
        </w:rPr>
        <w:t>g</w:t>
      </w:r>
      <w:r w:rsidRPr="007F05C0">
        <w:rPr>
          <w:rFonts w:ascii="Arial" w:hAnsi="Arial" w:cs="Arial"/>
        </w:rPr>
        <w:t>estión</w:t>
      </w:r>
      <w:r w:rsidR="00100A92" w:rsidRPr="007F05C0">
        <w:rPr>
          <w:rFonts w:ascii="Arial" w:hAnsi="Arial" w:cs="Arial"/>
        </w:rPr>
        <w:t xml:space="preserve"> MIPG, donde se establecieron actividades por cada una de las políticas que conforman el modelo y también en el componente de Gestión ambiental. Este plan y sus seguimientos trimestrales</w:t>
      </w:r>
      <w:r w:rsidRPr="007F05C0">
        <w:rPr>
          <w:rFonts w:ascii="Arial" w:hAnsi="Arial" w:cs="Arial"/>
        </w:rPr>
        <w:t xml:space="preserve"> se pueden consultar en </w:t>
      </w:r>
      <w:hyperlink r:id="rId16" w:history="1">
        <w:r w:rsidR="00571762" w:rsidRPr="007F05C0">
          <w:rPr>
            <w:rStyle w:val="Hipervnculo"/>
            <w:rFonts w:ascii="Arial" w:hAnsi="Arial" w:cs="Arial"/>
          </w:rPr>
          <w:t>http://www.idep.edu.co/?q=modelo-integrado-de-planeacion-y-gestion-mipg</w:t>
        </w:r>
      </w:hyperlink>
    </w:p>
    <w:p w14:paraId="01F8F414" w14:textId="6BCB8EA9" w:rsidR="00177734" w:rsidRPr="007F05C0" w:rsidRDefault="00177734" w:rsidP="00177734">
      <w:pPr>
        <w:spacing w:line="240" w:lineRule="auto"/>
        <w:jc w:val="both"/>
        <w:rPr>
          <w:rFonts w:ascii="Arial" w:hAnsi="Arial" w:cs="Arial"/>
        </w:rPr>
      </w:pPr>
      <w:r w:rsidRPr="007F05C0">
        <w:rPr>
          <w:rFonts w:ascii="Arial" w:hAnsi="Arial" w:cs="Arial"/>
        </w:rPr>
        <w:lastRenderedPageBreak/>
        <w:t xml:space="preserve">Adicional a lo anterior, y dando cumplimiento al </w:t>
      </w:r>
      <w:r w:rsidR="006035B8">
        <w:rPr>
          <w:rFonts w:ascii="Arial" w:hAnsi="Arial" w:cs="Arial"/>
        </w:rPr>
        <w:t>D</w:t>
      </w:r>
      <w:r w:rsidRPr="007F05C0">
        <w:rPr>
          <w:rFonts w:ascii="Arial" w:hAnsi="Arial" w:cs="Arial"/>
        </w:rPr>
        <w:t xml:space="preserve">ecreto 612 de 2018 "Por el cual se fijan directrices para la integración de los planes institucionales y estratégicos al Plan de </w:t>
      </w:r>
      <w:r w:rsidR="00B12E2B">
        <w:rPr>
          <w:rFonts w:ascii="Arial" w:hAnsi="Arial" w:cs="Arial"/>
        </w:rPr>
        <w:t>a</w:t>
      </w:r>
      <w:r w:rsidRPr="007F05C0">
        <w:rPr>
          <w:rFonts w:ascii="Arial" w:hAnsi="Arial" w:cs="Arial"/>
        </w:rPr>
        <w:t>cción por parte de las entidades del Estado", el IDEP formula, ejecuta los siguientes planes:</w:t>
      </w:r>
    </w:p>
    <w:p w14:paraId="46B8626E" w14:textId="2163A0CF" w:rsidR="00177734" w:rsidRPr="007F05C0" w:rsidRDefault="00177734" w:rsidP="007F05C0">
      <w:pPr>
        <w:spacing w:after="0" w:line="240" w:lineRule="auto"/>
        <w:jc w:val="both"/>
        <w:rPr>
          <w:rFonts w:ascii="Arial" w:hAnsi="Arial" w:cs="Arial"/>
        </w:rPr>
      </w:pPr>
      <w:r w:rsidRPr="007F05C0">
        <w:rPr>
          <w:rFonts w:ascii="Arial" w:hAnsi="Arial" w:cs="Arial"/>
        </w:rPr>
        <w:t xml:space="preserve">1. Plan </w:t>
      </w:r>
      <w:r w:rsidR="00B12E2B">
        <w:rPr>
          <w:rFonts w:ascii="Arial" w:hAnsi="Arial" w:cs="Arial"/>
        </w:rPr>
        <w:t>i</w:t>
      </w:r>
      <w:r w:rsidRPr="007F05C0">
        <w:rPr>
          <w:rFonts w:ascii="Arial" w:hAnsi="Arial" w:cs="Arial"/>
        </w:rPr>
        <w:t xml:space="preserve">nstitucional de </w:t>
      </w:r>
      <w:r w:rsidR="00B12E2B">
        <w:rPr>
          <w:rFonts w:ascii="Arial" w:hAnsi="Arial" w:cs="Arial"/>
        </w:rPr>
        <w:t>a</w:t>
      </w:r>
      <w:r w:rsidRPr="007F05C0">
        <w:rPr>
          <w:rFonts w:ascii="Arial" w:hAnsi="Arial" w:cs="Arial"/>
        </w:rPr>
        <w:t xml:space="preserve">rchivos de la </w:t>
      </w:r>
      <w:r w:rsidR="00B12E2B">
        <w:rPr>
          <w:rFonts w:ascii="Arial" w:hAnsi="Arial" w:cs="Arial"/>
        </w:rPr>
        <w:t>e</w:t>
      </w:r>
      <w:r w:rsidRPr="007F05C0">
        <w:rPr>
          <w:rFonts w:ascii="Arial" w:hAnsi="Arial" w:cs="Arial"/>
        </w:rPr>
        <w:t>ntidad PINAR</w:t>
      </w:r>
    </w:p>
    <w:p w14:paraId="2AA4F486" w14:textId="35C896E8" w:rsidR="00177734" w:rsidRPr="007F05C0" w:rsidRDefault="00177734" w:rsidP="007F05C0">
      <w:pPr>
        <w:spacing w:after="0" w:line="240" w:lineRule="auto"/>
        <w:jc w:val="both"/>
        <w:rPr>
          <w:rFonts w:ascii="Arial" w:hAnsi="Arial" w:cs="Arial"/>
        </w:rPr>
      </w:pPr>
      <w:r w:rsidRPr="007F05C0">
        <w:rPr>
          <w:rFonts w:ascii="Arial" w:hAnsi="Arial" w:cs="Arial"/>
        </w:rPr>
        <w:t xml:space="preserve">2. Plan </w:t>
      </w:r>
      <w:r w:rsidR="00B12E2B">
        <w:rPr>
          <w:rFonts w:ascii="Arial" w:hAnsi="Arial" w:cs="Arial"/>
        </w:rPr>
        <w:t>a</w:t>
      </w:r>
      <w:r w:rsidRPr="007F05C0">
        <w:rPr>
          <w:rFonts w:ascii="Arial" w:hAnsi="Arial" w:cs="Arial"/>
        </w:rPr>
        <w:t xml:space="preserve">nual de </w:t>
      </w:r>
      <w:r w:rsidR="00B12E2B">
        <w:rPr>
          <w:rFonts w:ascii="Arial" w:hAnsi="Arial" w:cs="Arial"/>
        </w:rPr>
        <w:t>a</w:t>
      </w:r>
      <w:r w:rsidRPr="007F05C0">
        <w:rPr>
          <w:rFonts w:ascii="Arial" w:hAnsi="Arial" w:cs="Arial"/>
        </w:rPr>
        <w:t>dquisiciones</w:t>
      </w:r>
    </w:p>
    <w:p w14:paraId="15458C01" w14:textId="65E50B85" w:rsidR="00177734" w:rsidRPr="007F05C0" w:rsidRDefault="00177734" w:rsidP="007F05C0">
      <w:pPr>
        <w:spacing w:after="0" w:line="240" w:lineRule="auto"/>
        <w:jc w:val="both"/>
        <w:rPr>
          <w:rFonts w:ascii="Arial" w:hAnsi="Arial" w:cs="Arial"/>
        </w:rPr>
      </w:pPr>
      <w:r w:rsidRPr="007F05C0">
        <w:rPr>
          <w:rFonts w:ascii="Arial" w:hAnsi="Arial" w:cs="Arial"/>
        </w:rPr>
        <w:t xml:space="preserve">3. Plan </w:t>
      </w:r>
      <w:r w:rsidR="00B12E2B">
        <w:rPr>
          <w:rFonts w:ascii="Arial" w:hAnsi="Arial" w:cs="Arial"/>
        </w:rPr>
        <w:t>a</w:t>
      </w:r>
      <w:r w:rsidRPr="007F05C0">
        <w:rPr>
          <w:rFonts w:ascii="Arial" w:hAnsi="Arial" w:cs="Arial"/>
        </w:rPr>
        <w:t xml:space="preserve">nual de </w:t>
      </w:r>
      <w:r w:rsidR="00B12E2B">
        <w:rPr>
          <w:rFonts w:ascii="Arial" w:hAnsi="Arial" w:cs="Arial"/>
        </w:rPr>
        <w:t>v</w:t>
      </w:r>
      <w:r w:rsidRPr="007F05C0">
        <w:rPr>
          <w:rFonts w:ascii="Arial" w:hAnsi="Arial" w:cs="Arial"/>
        </w:rPr>
        <w:t>acantes</w:t>
      </w:r>
    </w:p>
    <w:p w14:paraId="2818B53E" w14:textId="3FE9FF52" w:rsidR="00177734" w:rsidRPr="007F05C0" w:rsidRDefault="00177734" w:rsidP="007F05C0">
      <w:pPr>
        <w:spacing w:after="0" w:line="240" w:lineRule="auto"/>
        <w:jc w:val="both"/>
        <w:rPr>
          <w:rFonts w:ascii="Arial" w:hAnsi="Arial" w:cs="Arial"/>
        </w:rPr>
      </w:pPr>
      <w:r w:rsidRPr="007F05C0">
        <w:rPr>
          <w:rFonts w:ascii="Arial" w:hAnsi="Arial" w:cs="Arial"/>
        </w:rPr>
        <w:t xml:space="preserve">4. Plan de </w:t>
      </w:r>
      <w:r w:rsidR="00B12E2B">
        <w:rPr>
          <w:rFonts w:ascii="Arial" w:hAnsi="Arial" w:cs="Arial"/>
        </w:rPr>
        <w:t>p</w:t>
      </w:r>
      <w:r w:rsidRPr="007F05C0">
        <w:rPr>
          <w:rFonts w:ascii="Arial" w:hAnsi="Arial" w:cs="Arial"/>
        </w:rPr>
        <w:t xml:space="preserve">revisión de </w:t>
      </w:r>
      <w:r w:rsidR="00B12E2B">
        <w:rPr>
          <w:rFonts w:ascii="Arial" w:hAnsi="Arial" w:cs="Arial"/>
        </w:rPr>
        <w:t>r</w:t>
      </w:r>
      <w:r w:rsidRPr="007F05C0">
        <w:rPr>
          <w:rFonts w:ascii="Arial" w:hAnsi="Arial" w:cs="Arial"/>
        </w:rPr>
        <w:t xml:space="preserve">ecursos </w:t>
      </w:r>
      <w:r w:rsidR="00B12E2B">
        <w:rPr>
          <w:rFonts w:ascii="Arial" w:hAnsi="Arial" w:cs="Arial"/>
        </w:rPr>
        <w:t>h</w:t>
      </w:r>
      <w:r w:rsidRPr="007F05C0">
        <w:rPr>
          <w:rFonts w:ascii="Arial" w:hAnsi="Arial" w:cs="Arial"/>
        </w:rPr>
        <w:t>umanos</w:t>
      </w:r>
    </w:p>
    <w:p w14:paraId="56EDCBD0" w14:textId="4BD793F0" w:rsidR="00177734" w:rsidRPr="007F05C0" w:rsidRDefault="00177734" w:rsidP="007F05C0">
      <w:pPr>
        <w:spacing w:after="0" w:line="240" w:lineRule="auto"/>
        <w:jc w:val="both"/>
        <w:rPr>
          <w:rFonts w:ascii="Arial" w:hAnsi="Arial" w:cs="Arial"/>
        </w:rPr>
      </w:pPr>
      <w:r w:rsidRPr="007F05C0">
        <w:rPr>
          <w:rFonts w:ascii="Arial" w:hAnsi="Arial" w:cs="Arial"/>
        </w:rPr>
        <w:t xml:space="preserve">5. Plan </w:t>
      </w:r>
      <w:r w:rsidR="00B12E2B">
        <w:rPr>
          <w:rFonts w:ascii="Arial" w:hAnsi="Arial" w:cs="Arial"/>
        </w:rPr>
        <w:t>e</w:t>
      </w:r>
      <w:r w:rsidRPr="007F05C0">
        <w:rPr>
          <w:rFonts w:ascii="Arial" w:hAnsi="Arial" w:cs="Arial"/>
        </w:rPr>
        <w:t xml:space="preserve">stratégico de </w:t>
      </w:r>
      <w:r w:rsidR="00B12E2B">
        <w:rPr>
          <w:rFonts w:ascii="Arial" w:hAnsi="Arial" w:cs="Arial"/>
        </w:rPr>
        <w:t>t</w:t>
      </w:r>
      <w:r w:rsidRPr="007F05C0">
        <w:rPr>
          <w:rFonts w:ascii="Arial" w:hAnsi="Arial" w:cs="Arial"/>
        </w:rPr>
        <w:t xml:space="preserve">alento </w:t>
      </w:r>
      <w:r w:rsidR="00B12E2B">
        <w:rPr>
          <w:rFonts w:ascii="Arial" w:hAnsi="Arial" w:cs="Arial"/>
        </w:rPr>
        <w:t>h</w:t>
      </w:r>
      <w:r w:rsidRPr="007F05C0">
        <w:rPr>
          <w:rFonts w:ascii="Arial" w:hAnsi="Arial" w:cs="Arial"/>
        </w:rPr>
        <w:t>umano</w:t>
      </w:r>
    </w:p>
    <w:p w14:paraId="7BB0BE8E" w14:textId="56050E35" w:rsidR="00177734" w:rsidRPr="007F05C0" w:rsidRDefault="00177734" w:rsidP="007F05C0">
      <w:pPr>
        <w:spacing w:after="0" w:line="240" w:lineRule="auto"/>
        <w:jc w:val="both"/>
        <w:rPr>
          <w:rFonts w:ascii="Arial" w:hAnsi="Arial" w:cs="Arial"/>
        </w:rPr>
      </w:pPr>
      <w:r w:rsidRPr="007F05C0">
        <w:rPr>
          <w:rFonts w:ascii="Arial" w:hAnsi="Arial" w:cs="Arial"/>
        </w:rPr>
        <w:t xml:space="preserve">6. Plan </w:t>
      </w:r>
      <w:r w:rsidR="00B12E2B">
        <w:rPr>
          <w:rFonts w:ascii="Arial" w:hAnsi="Arial" w:cs="Arial"/>
        </w:rPr>
        <w:t>i</w:t>
      </w:r>
      <w:r w:rsidRPr="007F05C0">
        <w:rPr>
          <w:rFonts w:ascii="Arial" w:hAnsi="Arial" w:cs="Arial"/>
        </w:rPr>
        <w:t xml:space="preserve">nstitucional de </w:t>
      </w:r>
      <w:r w:rsidR="00B12E2B">
        <w:rPr>
          <w:rFonts w:ascii="Arial" w:hAnsi="Arial" w:cs="Arial"/>
        </w:rPr>
        <w:t>c</w:t>
      </w:r>
      <w:r w:rsidRPr="007F05C0">
        <w:rPr>
          <w:rFonts w:ascii="Arial" w:hAnsi="Arial" w:cs="Arial"/>
        </w:rPr>
        <w:t>apacitación</w:t>
      </w:r>
    </w:p>
    <w:p w14:paraId="468B3F2D" w14:textId="51F6C3E8" w:rsidR="00177734" w:rsidRPr="007F05C0" w:rsidRDefault="00177734" w:rsidP="007F05C0">
      <w:pPr>
        <w:spacing w:after="0" w:line="240" w:lineRule="auto"/>
        <w:jc w:val="both"/>
        <w:rPr>
          <w:rFonts w:ascii="Arial" w:hAnsi="Arial" w:cs="Arial"/>
        </w:rPr>
      </w:pPr>
      <w:r w:rsidRPr="007F05C0">
        <w:rPr>
          <w:rFonts w:ascii="Arial" w:hAnsi="Arial" w:cs="Arial"/>
        </w:rPr>
        <w:t xml:space="preserve">7. Plan de </w:t>
      </w:r>
      <w:r w:rsidR="00B12E2B">
        <w:rPr>
          <w:rFonts w:ascii="Arial" w:hAnsi="Arial" w:cs="Arial"/>
        </w:rPr>
        <w:t>i</w:t>
      </w:r>
      <w:r w:rsidRPr="007F05C0">
        <w:rPr>
          <w:rFonts w:ascii="Arial" w:hAnsi="Arial" w:cs="Arial"/>
        </w:rPr>
        <w:t xml:space="preserve">ncentivos </w:t>
      </w:r>
      <w:r w:rsidR="00B12E2B">
        <w:rPr>
          <w:rFonts w:ascii="Arial" w:hAnsi="Arial" w:cs="Arial"/>
        </w:rPr>
        <w:t>i</w:t>
      </w:r>
      <w:r w:rsidRPr="007F05C0">
        <w:rPr>
          <w:rFonts w:ascii="Arial" w:hAnsi="Arial" w:cs="Arial"/>
        </w:rPr>
        <w:t>nstitucionales</w:t>
      </w:r>
    </w:p>
    <w:p w14:paraId="67038945" w14:textId="3127D922" w:rsidR="00177734" w:rsidRPr="007F05C0" w:rsidRDefault="00177734" w:rsidP="007F05C0">
      <w:pPr>
        <w:spacing w:after="0" w:line="240" w:lineRule="auto"/>
        <w:jc w:val="both"/>
        <w:rPr>
          <w:rFonts w:ascii="Arial" w:hAnsi="Arial" w:cs="Arial"/>
        </w:rPr>
      </w:pPr>
      <w:r w:rsidRPr="007F05C0">
        <w:rPr>
          <w:rFonts w:ascii="Arial" w:hAnsi="Arial" w:cs="Arial"/>
        </w:rPr>
        <w:t xml:space="preserve">8. Plan de </w:t>
      </w:r>
      <w:r w:rsidR="00B12E2B">
        <w:rPr>
          <w:rFonts w:ascii="Arial" w:hAnsi="Arial" w:cs="Arial"/>
        </w:rPr>
        <w:t>t</w:t>
      </w:r>
      <w:r w:rsidRPr="007F05C0">
        <w:rPr>
          <w:rFonts w:ascii="Arial" w:hAnsi="Arial" w:cs="Arial"/>
        </w:rPr>
        <w:t xml:space="preserve">rabajo </w:t>
      </w:r>
      <w:r w:rsidR="00B12E2B">
        <w:rPr>
          <w:rFonts w:ascii="Arial" w:hAnsi="Arial" w:cs="Arial"/>
        </w:rPr>
        <w:t>a</w:t>
      </w:r>
      <w:r w:rsidRPr="007F05C0">
        <w:rPr>
          <w:rFonts w:ascii="Arial" w:hAnsi="Arial" w:cs="Arial"/>
        </w:rPr>
        <w:t xml:space="preserve">nual en </w:t>
      </w:r>
      <w:r w:rsidR="00B12E2B">
        <w:rPr>
          <w:rFonts w:ascii="Arial" w:hAnsi="Arial" w:cs="Arial"/>
        </w:rPr>
        <w:t>s</w:t>
      </w:r>
      <w:r w:rsidRPr="007F05C0">
        <w:rPr>
          <w:rFonts w:ascii="Arial" w:hAnsi="Arial" w:cs="Arial"/>
        </w:rPr>
        <w:t xml:space="preserve">eguridad y </w:t>
      </w:r>
      <w:r w:rsidR="00B12E2B">
        <w:rPr>
          <w:rFonts w:ascii="Arial" w:hAnsi="Arial" w:cs="Arial"/>
        </w:rPr>
        <w:t>s</w:t>
      </w:r>
      <w:r w:rsidRPr="007F05C0">
        <w:rPr>
          <w:rFonts w:ascii="Arial" w:hAnsi="Arial" w:cs="Arial"/>
        </w:rPr>
        <w:t xml:space="preserve">alud en el </w:t>
      </w:r>
      <w:r w:rsidR="00B12E2B">
        <w:rPr>
          <w:rFonts w:ascii="Arial" w:hAnsi="Arial" w:cs="Arial"/>
        </w:rPr>
        <w:t>t</w:t>
      </w:r>
      <w:r w:rsidRPr="007F05C0">
        <w:rPr>
          <w:rFonts w:ascii="Arial" w:hAnsi="Arial" w:cs="Arial"/>
        </w:rPr>
        <w:t>rabajo</w:t>
      </w:r>
    </w:p>
    <w:p w14:paraId="0DB619CD" w14:textId="1F46438B" w:rsidR="00177734" w:rsidRPr="007F05C0" w:rsidRDefault="00177734" w:rsidP="007F05C0">
      <w:pPr>
        <w:spacing w:after="0" w:line="240" w:lineRule="auto"/>
        <w:jc w:val="both"/>
        <w:rPr>
          <w:rFonts w:ascii="Arial" w:hAnsi="Arial" w:cs="Arial"/>
        </w:rPr>
      </w:pPr>
      <w:r w:rsidRPr="007F05C0">
        <w:rPr>
          <w:rFonts w:ascii="Arial" w:hAnsi="Arial" w:cs="Arial"/>
        </w:rPr>
        <w:t xml:space="preserve">9. Plan </w:t>
      </w:r>
      <w:r w:rsidR="00B12E2B">
        <w:rPr>
          <w:rFonts w:ascii="Arial" w:hAnsi="Arial" w:cs="Arial"/>
        </w:rPr>
        <w:t>a</w:t>
      </w:r>
      <w:r w:rsidRPr="007F05C0">
        <w:rPr>
          <w:rFonts w:ascii="Arial" w:hAnsi="Arial" w:cs="Arial"/>
        </w:rPr>
        <w:t xml:space="preserve">nticorrupción y de </w:t>
      </w:r>
      <w:r w:rsidR="00B12E2B">
        <w:rPr>
          <w:rFonts w:ascii="Arial" w:hAnsi="Arial" w:cs="Arial"/>
        </w:rPr>
        <w:t>a</w:t>
      </w:r>
      <w:r w:rsidRPr="007F05C0">
        <w:rPr>
          <w:rFonts w:ascii="Arial" w:hAnsi="Arial" w:cs="Arial"/>
        </w:rPr>
        <w:t xml:space="preserve">tención al </w:t>
      </w:r>
      <w:r w:rsidR="00B12E2B">
        <w:rPr>
          <w:rFonts w:ascii="Arial" w:hAnsi="Arial" w:cs="Arial"/>
        </w:rPr>
        <w:t>c</w:t>
      </w:r>
      <w:r w:rsidRPr="007F05C0">
        <w:rPr>
          <w:rFonts w:ascii="Arial" w:hAnsi="Arial" w:cs="Arial"/>
        </w:rPr>
        <w:t>iudadano</w:t>
      </w:r>
    </w:p>
    <w:p w14:paraId="1E087902" w14:textId="4CB4F774" w:rsidR="00177734" w:rsidRPr="007F05C0" w:rsidRDefault="00177734" w:rsidP="007F05C0">
      <w:pPr>
        <w:spacing w:after="0" w:line="240" w:lineRule="auto"/>
        <w:jc w:val="both"/>
        <w:rPr>
          <w:rFonts w:ascii="Arial" w:hAnsi="Arial" w:cs="Arial"/>
        </w:rPr>
      </w:pPr>
      <w:r w:rsidRPr="007F05C0">
        <w:rPr>
          <w:rFonts w:ascii="Arial" w:hAnsi="Arial" w:cs="Arial"/>
        </w:rPr>
        <w:t xml:space="preserve">10. Plan </w:t>
      </w:r>
      <w:r w:rsidR="00B12E2B">
        <w:rPr>
          <w:rFonts w:ascii="Arial" w:hAnsi="Arial" w:cs="Arial"/>
        </w:rPr>
        <w:t>e</w:t>
      </w:r>
      <w:r w:rsidRPr="007F05C0">
        <w:rPr>
          <w:rFonts w:ascii="Arial" w:hAnsi="Arial" w:cs="Arial"/>
        </w:rPr>
        <w:t xml:space="preserve">stratégico de </w:t>
      </w:r>
      <w:r w:rsidR="00B12E2B">
        <w:rPr>
          <w:rFonts w:ascii="Arial" w:hAnsi="Arial" w:cs="Arial"/>
        </w:rPr>
        <w:t>t</w:t>
      </w:r>
      <w:r w:rsidRPr="007F05C0">
        <w:rPr>
          <w:rFonts w:ascii="Arial" w:hAnsi="Arial" w:cs="Arial"/>
        </w:rPr>
        <w:t xml:space="preserve">ecnologías de la </w:t>
      </w:r>
      <w:r w:rsidR="00B12E2B">
        <w:rPr>
          <w:rFonts w:ascii="Arial" w:hAnsi="Arial" w:cs="Arial"/>
        </w:rPr>
        <w:t>i</w:t>
      </w:r>
      <w:r w:rsidRPr="007F05C0">
        <w:rPr>
          <w:rFonts w:ascii="Arial" w:hAnsi="Arial" w:cs="Arial"/>
        </w:rPr>
        <w:t xml:space="preserve">nformación y las </w:t>
      </w:r>
      <w:r w:rsidR="00B12E2B">
        <w:rPr>
          <w:rFonts w:ascii="Arial" w:hAnsi="Arial" w:cs="Arial"/>
        </w:rPr>
        <w:t>c</w:t>
      </w:r>
      <w:r w:rsidRPr="007F05C0">
        <w:rPr>
          <w:rFonts w:ascii="Arial" w:hAnsi="Arial" w:cs="Arial"/>
        </w:rPr>
        <w:t>omunicaciones PETI</w:t>
      </w:r>
    </w:p>
    <w:p w14:paraId="461709A8" w14:textId="225262DA" w:rsidR="00177734" w:rsidRPr="007F05C0" w:rsidRDefault="00177734" w:rsidP="007F05C0">
      <w:pPr>
        <w:spacing w:after="0" w:line="240" w:lineRule="auto"/>
        <w:jc w:val="both"/>
        <w:rPr>
          <w:rFonts w:ascii="Arial" w:hAnsi="Arial" w:cs="Arial"/>
        </w:rPr>
      </w:pPr>
      <w:r w:rsidRPr="007F05C0">
        <w:rPr>
          <w:rFonts w:ascii="Arial" w:hAnsi="Arial" w:cs="Arial"/>
        </w:rPr>
        <w:t xml:space="preserve">11. Plan de </w:t>
      </w:r>
      <w:r w:rsidR="00B12E2B">
        <w:rPr>
          <w:rFonts w:ascii="Arial" w:hAnsi="Arial" w:cs="Arial"/>
        </w:rPr>
        <w:t>t</w:t>
      </w:r>
      <w:r w:rsidRPr="007F05C0">
        <w:rPr>
          <w:rFonts w:ascii="Arial" w:hAnsi="Arial" w:cs="Arial"/>
        </w:rPr>
        <w:t xml:space="preserve">ratamiento de </w:t>
      </w:r>
      <w:r w:rsidR="00B12E2B">
        <w:rPr>
          <w:rFonts w:ascii="Arial" w:hAnsi="Arial" w:cs="Arial"/>
        </w:rPr>
        <w:t>r</w:t>
      </w:r>
      <w:r w:rsidRPr="007F05C0">
        <w:rPr>
          <w:rFonts w:ascii="Arial" w:hAnsi="Arial" w:cs="Arial"/>
        </w:rPr>
        <w:t xml:space="preserve">iesgos de </w:t>
      </w:r>
      <w:r w:rsidR="00B12E2B">
        <w:rPr>
          <w:rFonts w:ascii="Arial" w:hAnsi="Arial" w:cs="Arial"/>
        </w:rPr>
        <w:t>s</w:t>
      </w:r>
      <w:r w:rsidRPr="007F05C0">
        <w:rPr>
          <w:rFonts w:ascii="Arial" w:hAnsi="Arial" w:cs="Arial"/>
        </w:rPr>
        <w:t xml:space="preserve">eguridad y </w:t>
      </w:r>
      <w:r w:rsidR="00B12E2B">
        <w:rPr>
          <w:rFonts w:ascii="Arial" w:hAnsi="Arial" w:cs="Arial"/>
        </w:rPr>
        <w:t>p</w:t>
      </w:r>
      <w:r w:rsidRPr="007F05C0">
        <w:rPr>
          <w:rFonts w:ascii="Arial" w:hAnsi="Arial" w:cs="Arial"/>
        </w:rPr>
        <w:t xml:space="preserve">rivacidad de la </w:t>
      </w:r>
      <w:r w:rsidR="00B12E2B">
        <w:rPr>
          <w:rFonts w:ascii="Arial" w:hAnsi="Arial" w:cs="Arial"/>
        </w:rPr>
        <w:t>i</w:t>
      </w:r>
      <w:r w:rsidRPr="007F05C0">
        <w:rPr>
          <w:rFonts w:ascii="Arial" w:hAnsi="Arial" w:cs="Arial"/>
        </w:rPr>
        <w:t>nformación</w:t>
      </w:r>
    </w:p>
    <w:p w14:paraId="7CDA5A41" w14:textId="2246A6F7" w:rsidR="00177734" w:rsidRPr="007F05C0" w:rsidRDefault="00177734" w:rsidP="007F05C0">
      <w:pPr>
        <w:spacing w:after="0" w:line="240" w:lineRule="auto"/>
        <w:jc w:val="both"/>
        <w:rPr>
          <w:rFonts w:ascii="Arial" w:hAnsi="Arial" w:cs="Arial"/>
        </w:rPr>
      </w:pPr>
      <w:r w:rsidRPr="007F05C0">
        <w:rPr>
          <w:rFonts w:ascii="Arial" w:hAnsi="Arial" w:cs="Arial"/>
        </w:rPr>
        <w:t xml:space="preserve">12. Plan de </w:t>
      </w:r>
      <w:r w:rsidR="00B12E2B">
        <w:rPr>
          <w:rFonts w:ascii="Arial" w:hAnsi="Arial" w:cs="Arial"/>
        </w:rPr>
        <w:t>s</w:t>
      </w:r>
      <w:r w:rsidRPr="007F05C0">
        <w:rPr>
          <w:rFonts w:ascii="Arial" w:hAnsi="Arial" w:cs="Arial"/>
        </w:rPr>
        <w:t xml:space="preserve">eguridad y </w:t>
      </w:r>
      <w:r w:rsidR="00B12E2B">
        <w:rPr>
          <w:rFonts w:ascii="Arial" w:hAnsi="Arial" w:cs="Arial"/>
        </w:rPr>
        <w:t>p</w:t>
      </w:r>
      <w:r w:rsidRPr="007F05C0">
        <w:rPr>
          <w:rFonts w:ascii="Arial" w:hAnsi="Arial" w:cs="Arial"/>
        </w:rPr>
        <w:t xml:space="preserve">rivacidad de la </w:t>
      </w:r>
      <w:r w:rsidR="00B12E2B">
        <w:rPr>
          <w:rFonts w:ascii="Arial" w:hAnsi="Arial" w:cs="Arial"/>
        </w:rPr>
        <w:t>i</w:t>
      </w:r>
      <w:r w:rsidRPr="007F05C0">
        <w:rPr>
          <w:rFonts w:ascii="Arial" w:hAnsi="Arial" w:cs="Arial"/>
        </w:rPr>
        <w:t>nformación</w:t>
      </w:r>
    </w:p>
    <w:p w14:paraId="1D9692E6" w14:textId="77777777" w:rsidR="007F05C0" w:rsidRDefault="007F05C0" w:rsidP="00571762">
      <w:pPr>
        <w:spacing w:after="0" w:line="240" w:lineRule="auto"/>
        <w:rPr>
          <w:rFonts w:ascii="Arial" w:hAnsi="Arial" w:cs="Arial"/>
        </w:rPr>
      </w:pPr>
    </w:p>
    <w:p w14:paraId="5FC562DA" w14:textId="313A1DD0" w:rsidR="00221BAF" w:rsidRPr="007F05C0" w:rsidRDefault="00177734" w:rsidP="00571762">
      <w:pPr>
        <w:spacing w:after="0" w:line="240" w:lineRule="auto"/>
        <w:rPr>
          <w:rFonts w:ascii="Arial" w:hAnsi="Arial" w:cs="Arial"/>
        </w:rPr>
      </w:pPr>
      <w:r w:rsidRPr="007F05C0">
        <w:rPr>
          <w:rFonts w:ascii="Arial" w:hAnsi="Arial" w:cs="Arial"/>
        </w:rPr>
        <w:t xml:space="preserve">Estos planes están publicados en la página web del IDEP se pueden consultar en </w:t>
      </w:r>
    </w:p>
    <w:p w14:paraId="5F1D923B" w14:textId="6BE602EB" w:rsidR="00571762" w:rsidRPr="007F05C0" w:rsidRDefault="00755216" w:rsidP="00571762">
      <w:pPr>
        <w:spacing w:after="0" w:line="240" w:lineRule="auto"/>
        <w:jc w:val="both"/>
        <w:rPr>
          <w:rFonts w:ascii="Arial" w:hAnsi="Arial" w:cs="Arial"/>
        </w:rPr>
      </w:pPr>
      <w:hyperlink r:id="rId17" w:history="1">
        <w:r w:rsidR="00571762" w:rsidRPr="007F05C0">
          <w:rPr>
            <w:rStyle w:val="Hipervnculo"/>
            <w:rFonts w:ascii="Arial" w:hAnsi="Arial" w:cs="Arial"/>
          </w:rPr>
          <w:t>http://www.idep.edu.co/?q=content/plan-de-acci%C3%B3n-institucional</w:t>
        </w:r>
      </w:hyperlink>
    </w:p>
    <w:p w14:paraId="720AE548" w14:textId="77777777" w:rsidR="00571762" w:rsidRPr="007F05C0" w:rsidRDefault="00571762" w:rsidP="00571762">
      <w:pPr>
        <w:spacing w:after="0" w:line="240" w:lineRule="auto"/>
        <w:jc w:val="both"/>
        <w:rPr>
          <w:rFonts w:ascii="Arial" w:hAnsi="Arial" w:cs="Arial"/>
        </w:rPr>
      </w:pPr>
    </w:p>
    <w:p w14:paraId="47C5D5A1" w14:textId="48D420FD" w:rsidR="00177734" w:rsidRPr="007F05C0" w:rsidRDefault="00177734" w:rsidP="00177734">
      <w:pPr>
        <w:spacing w:line="240" w:lineRule="auto"/>
        <w:jc w:val="both"/>
        <w:rPr>
          <w:rFonts w:ascii="Arial" w:eastAsia="Times New Roman" w:hAnsi="Arial" w:cs="Arial"/>
        </w:rPr>
      </w:pPr>
      <w:r w:rsidRPr="007F05C0">
        <w:rPr>
          <w:rFonts w:ascii="Arial" w:eastAsia="Times New Roman" w:hAnsi="Arial" w:cs="Arial"/>
          <w:lang w:eastAsia="es-ES"/>
        </w:rPr>
        <w:t xml:space="preserve">La ejecución de todos los planes relacionados anteriormente, permiten </w:t>
      </w:r>
      <w:r w:rsidR="00571762" w:rsidRPr="007F05C0">
        <w:rPr>
          <w:rFonts w:ascii="Arial" w:eastAsia="Times New Roman" w:hAnsi="Arial" w:cs="Arial"/>
          <w:lang w:eastAsia="es-ES"/>
        </w:rPr>
        <w:t xml:space="preserve">al Instituto a </w:t>
      </w:r>
      <w:r w:rsidRPr="007F05C0">
        <w:rPr>
          <w:rFonts w:ascii="Arial" w:eastAsia="Times New Roman" w:hAnsi="Arial" w:cs="Arial"/>
          <w:lang w:eastAsia="es-ES"/>
        </w:rPr>
        <w:t>cumplir con los lineamientos de acceso a la información, transparencia y medidas contra la corrupción, fortalecimiento institucional, participación ciudadana y rendición de cuentas, atendiendo los lineamientos del</w:t>
      </w:r>
      <w:r w:rsidRPr="007F05C0">
        <w:rPr>
          <w:rFonts w:ascii="Arial" w:eastAsia="Times New Roman" w:hAnsi="Arial" w:cs="Arial"/>
        </w:rPr>
        <w:t xml:space="preserve"> Índice de </w:t>
      </w:r>
      <w:r w:rsidR="00B12E2B">
        <w:rPr>
          <w:rFonts w:ascii="Arial" w:eastAsia="Times New Roman" w:hAnsi="Arial" w:cs="Arial"/>
        </w:rPr>
        <w:t>t</w:t>
      </w:r>
      <w:r w:rsidRPr="007F05C0">
        <w:rPr>
          <w:rFonts w:ascii="Arial" w:eastAsia="Times New Roman" w:hAnsi="Arial" w:cs="Arial"/>
        </w:rPr>
        <w:t>ransparencia de Bogotá</w:t>
      </w:r>
      <w:r w:rsidR="006035B8">
        <w:rPr>
          <w:rFonts w:ascii="Arial" w:eastAsia="Times New Roman" w:hAnsi="Arial" w:cs="Arial"/>
        </w:rPr>
        <w:t xml:space="preserve"> y el Gobierno abierto Bogotá</w:t>
      </w:r>
      <w:r w:rsidRPr="007F05C0">
        <w:rPr>
          <w:rFonts w:ascii="Arial" w:eastAsia="Times New Roman" w:hAnsi="Arial" w:cs="Arial"/>
        </w:rPr>
        <w:t>.</w:t>
      </w:r>
    </w:p>
    <w:p w14:paraId="0BA15363" w14:textId="77777777" w:rsidR="00177734" w:rsidRPr="007F05C0" w:rsidRDefault="00177734" w:rsidP="00177734">
      <w:pPr>
        <w:spacing w:line="240" w:lineRule="auto"/>
        <w:jc w:val="both"/>
        <w:rPr>
          <w:rFonts w:ascii="Arial" w:hAnsi="Arial" w:cs="Arial"/>
          <w:b/>
        </w:rPr>
      </w:pPr>
      <w:r w:rsidRPr="007F05C0">
        <w:rPr>
          <w:rFonts w:ascii="Arial" w:hAnsi="Arial" w:cs="Arial"/>
          <w:b/>
        </w:rPr>
        <w:t>Acceso a la información</w:t>
      </w:r>
    </w:p>
    <w:p w14:paraId="4708C4E5" w14:textId="20A542ED" w:rsidR="00177734" w:rsidRPr="007F05C0" w:rsidRDefault="00177734" w:rsidP="00177734">
      <w:pPr>
        <w:spacing w:line="240" w:lineRule="auto"/>
        <w:jc w:val="both"/>
        <w:rPr>
          <w:rFonts w:ascii="Arial" w:hAnsi="Arial" w:cs="Arial"/>
        </w:rPr>
      </w:pPr>
      <w:r w:rsidRPr="007F05C0">
        <w:rPr>
          <w:rFonts w:ascii="Arial" w:hAnsi="Arial" w:cs="Arial"/>
        </w:rPr>
        <w:t>Este componente está dirigido a la implementación de la Política de</w:t>
      </w:r>
      <w:r w:rsidR="00B12E2B">
        <w:rPr>
          <w:rFonts w:ascii="Arial" w:hAnsi="Arial" w:cs="Arial"/>
        </w:rPr>
        <w:t xml:space="preserve"> a</w:t>
      </w:r>
      <w:r w:rsidRPr="007F05C0">
        <w:rPr>
          <w:rFonts w:ascii="Arial" w:hAnsi="Arial" w:cs="Arial"/>
        </w:rPr>
        <w:t xml:space="preserve">cceso a la </w:t>
      </w:r>
      <w:r w:rsidR="00B12E2B">
        <w:rPr>
          <w:rFonts w:ascii="Arial" w:hAnsi="Arial" w:cs="Arial"/>
        </w:rPr>
        <w:t>i</w:t>
      </w:r>
      <w:r w:rsidRPr="007F05C0">
        <w:rPr>
          <w:rFonts w:ascii="Arial" w:hAnsi="Arial" w:cs="Arial"/>
        </w:rPr>
        <w:t xml:space="preserve">nformación </w:t>
      </w:r>
      <w:r w:rsidR="00B12E2B">
        <w:rPr>
          <w:rFonts w:ascii="Arial" w:hAnsi="Arial" w:cs="Arial"/>
        </w:rPr>
        <w:t>p</w:t>
      </w:r>
      <w:r w:rsidRPr="007F05C0">
        <w:rPr>
          <w:rFonts w:ascii="Arial" w:hAnsi="Arial" w:cs="Arial"/>
        </w:rPr>
        <w:t xml:space="preserve">ública, y se enmarca en las acciones para el cumplimiento de la Ley de </w:t>
      </w:r>
      <w:r w:rsidR="00B12E2B">
        <w:rPr>
          <w:rFonts w:ascii="Arial" w:hAnsi="Arial" w:cs="Arial"/>
        </w:rPr>
        <w:t>t</w:t>
      </w:r>
      <w:r w:rsidRPr="007F05C0">
        <w:rPr>
          <w:rFonts w:ascii="Arial" w:hAnsi="Arial" w:cs="Arial"/>
        </w:rPr>
        <w:t xml:space="preserve">ransparencia y </w:t>
      </w:r>
      <w:r w:rsidR="00B12E2B">
        <w:rPr>
          <w:rFonts w:ascii="Arial" w:hAnsi="Arial" w:cs="Arial"/>
        </w:rPr>
        <w:t>a</w:t>
      </w:r>
      <w:r w:rsidRPr="007F05C0">
        <w:rPr>
          <w:rFonts w:ascii="Arial" w:hAnsi="Arial" w:cs="Arial"/>
        </w:rPr>
        <w:t xml:space="preserve">cceso a </w:t>
      </w:r>
      <w:r w:rsidR="00B12E2B">
        <w:rPr>
          <w:rFonts w:ascii="Arial" w:hAnsi="Arial" w:cs="Arial"/>
        </w:rPr>
        <w:t>i</w:t>
      </w:r>
      <w:r w:rsidRPr="007F05C0">
        <w:rPr>
          <w:rFonts w:ascii="Arial" w:hAnsi="Arial" w:cs="Arial"/>
        </w:rPr>
        <w:t xml:space="preserve">nformación </w:t>
      </w:r>
      <w:r w:rsidR="00B12E2B">
        <w:rPr>
          <w:rFonts w:ascii="Arial" w:hAnsi="Arial" w:cs="Arial"/>
        </w:rPr>
        <w:t>p</w:t>
      </w:r>
      <w:r w:rsidRPr="007F05C0">
        <w:rPr>
          <w:rFonts w:ascii="Arial" w:hAnsi="Arial" w:cs="Arial"/>
        </w:rPr>
        <w:t xml:space="preserve">ública </w:t>
      </w:r>
      <w:r w:rsidR="00B12E2B">
        <w:rPr>
          <w:rFonts w:ascii="Arial" w:hAnsi="Arial" w:cs="Arial"/>
        </w:rPr>
        <w:t>n</w:t>
      </w:r>
      <w:r w:rsidRPr="007F05C0">
        <w:rPr>
          <w:rFonts w:ascii="Arial" w:hAnsi="Arial" w:cs="Arial"/>
        </w:rPr>
        <w:t xml:space="preserve">acional -1712 de 2014. </w:t>
      </w:r>
    </w:p>
    <w:p w14:paraId="36766D6B" w14:textId="45A2F616" w:rsidR="00177734" w:rsidRPr="007F05C0" w:rsidRDefault="00177734" w:rsidP="00177734">
      <w:pPr>
        <w:spacing w:line="240" w:lineRule="auto"/>
        <w:jc w:val="both"/>
        <w:rPr>
          <w:rFonts w:ascii="Arial" w:hAnsi="Arial" w:cs="Arial"/>
        </w:rPr>
      </w:pPr>
      <w:r w:rsidRPr="007F05C0">
        <w:rPr>
          <w:rFonts w:ascii="Arial" w:hAnsi="Arial" w:cs="Arial"/>
        </w:rPr>
        <w:t>El IDEP continúa con su compromiso de mejorar el acceso y la calidad de la información, así como de mantenerla actualizada y publicada en los diferentes canales de comunicación. Para ello, fortalecerá la capacidad institucional para la producción y divulgación de información completa, confiable y clara sobre los resultados de la gestión de la entidad, dirigida a la comunidad educativa y la ciudadanía en general. Las acciones se encuentran detalladas en el plan de acción definido para mejorar el índice de transparencia del IDEP, así como las acciones definidas en el componente 5 Mecanismos para la transparencia y el acceso a la información que hace parte del P</w:t>
      </w:r>
      <w:r w:rsidR="006035B8">
        <w:rPr>
          <w:rFonts w:ascii="Arial" w:hAnsi="Arial" w:cs="Arial"/>
        </w:rPr>
        <w:t>lan anticorrupción y de atención al ciudadano</w:t>
      </w:r>
      <w:r w:rsidR="00AD4483">
        <w:rPr>
          <w:rFonts w:ascii="Arial" w:hAnsi="Arial" w:cs="Arial"/>
        </w:rPr>
        <w:t xml:space="preserve"> (PAAC)</w:t>
      </w:r>
      <w:r w:rsidRPr="007F05C0">
        <w:rPr>
          <w:rFonts w:ascii="Arial" w:hAnsi="Arial" w:cs="Arial"/>
        </w:rPr>
        <w:t>.</w:t>
      </w:r>
    </w:p>
    <w:p w14:paraId="78506EBF" w14:textId="77777777" w:rsidR="00177734" w:rsidRPr="007F05C0" w:rsidRDefault="00177734" w:rsidP="00177734">
      <w:pPr>
        <w:spacing w:line="240" w:lineRule="auto"/>
        <w:jc w:val="both"/>
        <w:rPr>
          <w:rFonts w:ascii="Arial" w:hAnsi="Arial" w:cs="Arial"/>
          <w:b/>
        </w:rPr>
      </w:pPr>
      <w:r w:rsidRPr="007F05C0">
        <w:rPr>
          <w:rFonts w:ascii="Arial" w:hAnsi="Arial" w:cs="Arial"/>
          <w:b/>
        </w:rPr>
        <w:t>Transparencia y medidas anticorrupción</w:t>
      </w:r>
    </w:p>
    <w:p w14:paraId="40B57D2A" w14:textId="7F9B4EB1" w:rsidR="00177734" w:rsidRPr="007F05C0" w:rsidRDefault="00177734" w:rsidP="00177734">
      <w:pPr>
        <w:spacing w:line="240" w:lineRule="auto"/>
        <w:jc w:val="both"/>
        <w:rPr>
          <w:rFonts w:ascii="Arial" w:hAnsi="Arial" w:cs="Arial"/>
        </w:rPr>
      </w:pPr>
      <w:r w:rsidRPr="007F05C0">
        <w:rPr>
          <w:rFonts w:ascii="Arial" w:hAnsi="Arial" w:cs="Arial"/>
        </w:rPr>
        <w:t xml:space="preserve">El IDEP está comprometido con el control de los riesgos de corrupción, para lo cual ejecutar las actividades del </w:t>
      </w:r>
      <w:r w:rsidR="00B12E2B">
        <w:rPr>
          <w:rFonts w:ascii="Arial" w:hAnsi="Arial" w:cs="Arial"/>
        </w:rPr>
        <w:t>P</w:t>
      </w:r>
      <w:r w:rsidRPr="007F05C0">
        <w:rPr>
          <w:rFonts w:ascii="Arial" w:hAnsi="Arial" w:cs="Arial"/>
        </w:rPr>
        <w:t xml:space="preserve">lan de gestión de la integridad, así como las acciones definidas en el componente </w:t>
      </w:r>
      <w:r w:rsidRPr="007F05C0">
        <w:rPr>
          <w:rFonts w:ascii="Arial" w:hAnsi="Arial" w:cs="Arial"/>
        </w:rPr>
        <w:lastRenderedPageBreak/>
        <w:t xml:space="preserve">1 Gestión del riesgo de corrupción – Mapa de riesgos de </w:t>
      </w:r>
      <w:r w:rsidR="00B12E2B">
        <w:rPr>
          <w:rFonts w:ascii="Arial" w:hAnsi="Arial" w:cs="Arial"/>
        </w:rPr>
        <w:t>c</w:t>
      </w:r>
      <w:r w:rsidRPr="007F05C0">
        <w:rPr>
          <w:rFonts w:ascii="Arial" w:hAnsi="Arial" w:cs="Arial"/>
        </w:rPr>
        <w:t xml:space="preserve">orrupción y medidas para mitigar los riesgos que hace parte del Plan </w:t>
      </w:r>
      <w:r w:rsidR="00B12E2B">
        <w:rPr>
          <w:rFonts w:ascii="Arial" w:hAnsi="Arial" w:cs="Arial"/>
        </w:rPr>
        <w:t>a</w:t>
      </w:r>
      <w:r w:rsidRPr="007F05C0">
        <w:rPr>
          <w:rFonts w:ascii="Arial" w:hAnsi="Arial" w:cs="Arial"/>
        </w:rPr>
        <w:t xml:space="preserve">nticorrupción y </w:t>
      </w:r>
      <w:r w:rsidR="00B12E2B">
        <w:rPr>
          <w:rFonts w:ascii="Arial" w:hAnsi="Arial" w:cs="Arial"/>
        </w:rPr>
        <w:t>a</w:t>
      </w:r>
      <w:r w:rsidRPr="007F05C0">
        <w:rPr>
          <w:rFonts w:ascii="Arial" w:hAnsi="Arial" w:cs="Arial"/>
        </w:rPr>
        <w:t xml:space="preserve">tención al </w:t>
      </w:r>
      <w:r w:rsidR="00B12E2B">
        <w:rPr>
          <w:rFonts w:ascii="Arial" w:hAnsi="Arial" w:cs="Arial"/>
        </w:rPr>
        <w:t>c</w:t>
      </w:r>
      <w:r w:rsidRPr="007F05C0">
        <w:rPr>
          <w:rFonts w:ascii="Arial" w:hAnsi="Arial" w:cs="Arial"/>
        </w:rPr>
        <w:t xml:space="preserve">iudadano para la vigencia. </w:t>
      </w:r>
    </w:p>
    <w:p w14:paraId="0D8F7DC4" w14:textId="77777777" w:rsidR="00177734" w:rsidRPr="007F05C0" w:rsidRDefault="00177734" w:rsidP="00177734">
      <w:pPr>
        <w:spacing w:line="240" w:lineRule="auto"/>
        <w:jc w:val="both"/>
        <w:rPr>
          <w:rFonts w:ascii="Arial" w:hAnsi="Arial" w:cs="Arial"/>
          <w:b/>
        </w:rPr>
      </w:pPr>
      <w:r w:rsidRPr="007F05C0">
        <w:rPr>
          <w:rFonts w:ascii="Arial" w:hAnsi="Arial" w:cs="Arial"/>
          <w:b/>
        </w:rPr>
        <w:t>Fortalecimiento institucional</w:t>
      </w:r>
    </w:p>
    <w:p w14:paraId="53D1D61C" w14:textId="1CA10B5D" w:rsidR="00571762" w:rsidRPr="007F05C0" w:rsidRDefault="00177734" w:rsidP="00177734">
      <w:pPr>
        <w:spacing w:line="240" w:lineRule="auto"/>
        <w:jc w:val="both"/>
        <w:rPr>
          <w:rFonts w:ascii="Arial" w:hAnsi="Arial" w:cs="Arial"/>
        </w:rPr>
      </w:pPr>
      <w:r w:rsidRPr="007F05C0">
        <w:rPr>
          <w:rFonts w:ascii="Arial" w:hAnsi="Arial" w:cs="Arial"/>
        </w:rPr>
        <w:t xml:space="preserve">El IDEP </w:t>
      </w:r>
      <w:r w:rsidR="006035B8">
        <w:rPr>
          <w:rFonts w:ascii="Arial" w:hAnsi="Arial" w:cs="Arial"/>
        </w:rPr>
        <w:t>refuerza  la t</w:t>
      </w:r>
      <w:r w:rsidRPr="007F05C0">
        <w:rPr>
          <w:rFonts w:ascii="Arial" w:hAnsi="Arial" w:cs="Arial"/>
        </w:rPr>
        <w:t xml:space="preserve">ransparencia, </w:t>
      </w:r>
      <w:r w:rsidR="00E64D88">
        <w:rPr>
          <w:rFonts w:ascii="Arial" w:hAnsi="Arial" w:cs="Arial"/>
        </w:rPr>
        <w:t>g</w:t>
      </w:r>
      <w:r w:rsidRPr="007F05C0">
        <w:rPr>
          <w:rFonts w:ascii="Arial" w:hAnsi="Arial" w:cs="Arial"/>
        </w:rPr>
        <w:t xml:space="preserve">estión </w:t>
      </w:r>
      <w:r w:rsidR="00E64D88">
        <w:rPr>
          <w:rFonts w:ascii="Arial" w:hAnsi="Arial" w:cs="Arial"/>
        </w:rPr>
        <w:t>p</w:t>
      </w:r>
      <w:r w:rsidRPr="007F05C0">
        <w:rPr>
          <w:rFonts w:ascii="Arial" w:hAnsi="Arial" w:cs="Arial"/>
        </w:rPr>
        <w:t xml:space="preserve">ública y </w:t>
      </w:r>
      <w:r w:rsidR="00E64D88">
        <w:rPr>
          <w:rFonts w:ascii="Arial" w:hAnsi="Arial" w:cs="Arial"/>
        </w:rPr>
        <w:t>s</w:t>
      </w:r>
      <w:r w:rsidRPr="007F05C0">
        <w:rPr>
          <w:rFonts w:ascii="Arial" w:hAnsi="Arial" w:cs="Arial"/>
        </w:rPr>
        <w:t xml:space="preserve">ervicio a la </w:t>
      </w:r>
      <w:r w:rsidR="00E64D88">
        <w:rPr>
          <w:rFonts w:ascii="Arial" w:hAnsi="Arial" w:cs="Arial"/>
        </w:rPr>
        <w:t>c</w:t>
      </w:r>
      <w:r w:rsidRPr="007F05C0">
        <w:rPr>
          <w:rFonts w:ascii="Arial" w:hAnsi="Arial" w:cs="Arial"/>
        </w:rPr>
        <w:t xml:space="preserve">iudadanía, mediante </w:t>
      </w:r>
      <w:r w:rsidR="00571762" w:rsidRPr="007F05C0">
        <w:rPr>
          <w:rFonts w:ascii="Arial" w:hAnsi="Arial" w:cs="Arial"/>
        </w:rPr>
        <w:t xml:space="preserve">la estrategia de </w:t>
      </w:r>
      <w:r w:rsidRPr="007F05C0">
        <w:rPr>
          <w:rFonts w:ascii="Arial" w:hAnsi="Arial" w:cs="Arial"/>
        </w:rPr>
        <w:t xml:space="preserve">Fortalecimiento </w:t>
      </w:r>
      <w:r w:rsidR="00571762" w:rsidRPr="007F05C0">
        <w:rPr>
          <w:rFonts w:ascii="Arial" w:hAnsi="Arial" w:cs="Arial"/>
        </w:rPr>
        <w:t>i</w:t>
      </w:r>
      <w:r w:rsidRPr="007F05C0">
        <w:rPr>
          <w:rFonts w:ascii="Arial" w:hAnsi="Arial" w:cs="Arial"/>
        </w:rPr>
        <w:t>nstitucional, cuyo objetivo es:</w:t>
      </w:r>
      <w:r w:rsidR="00571762" w:rsidRPr="007F05C0">
        <w:rPr>
          <w:rFonts w:ascii="Arial" w:hAnsi="Arial" w:cs="Arial"/>
        </w:rPr>
        <w:t xml:space="preserve"> </w:t>
      </w:r>
      <w:r w:rsidR="00E64D88">
        <w:rPr>
          <w:rFonts w:ascii="Arial" w:hAnsi="Arial" w:cs="Arial"/>
        </w:rPr>
        <w:t>I</w:t>
      </w:r>
      <w:r w:rsidR="00571762" w:rsidRPr="007F05C0">
        <w:rPr>
          <w:rFonts w:ascii="Arial" w:hAnsi="Arial" w:cs="Arial"/>
        </w:rPr>
        <w:t xml:space="preserve">mplementar un plan de acción orientado a fortalecer el IDEP con una estructura organizacional y administrativa flexible, conformada por un talento humano comprometido con estos objetivos, con procesos orientados a la atención y satisfacción del ciudadano y con procesos administrativos, financieros y de contratación que den respuesta eficiente a las necesidades que surjan durante la ejecución de las estrategias. </w:t>
      </w:r>
    </w:p>
    <w:p w14:paraId="11246757" w14:textId="7EFF198E" w:rsidR="00B973C2" w:rsidRPr="007F05C0" w:rsidRDefault="00B973C2" w:rsidP="00B973C2">
      <w:pPr>
        <w:jc w:val="both"/>
        <w:rPr>
          <w:rFonts w:ascii="Arial" w:hAnsi="Arial" w:cs="Arial"/>
        </w:rPr>
      </w:pPr>
      <w:r w:rsidRPr="007F05C0">
        <w:rPr>
          <w:rFonts w:ascii="Arial" w:hAnsi="Arial" w:cs="Arial"/>
        </w:rPr>
        <w:t xml:space="preserve">Para lograr el fortalecimiento institucional se ejecutan los planes de acción para la sostenibilidad de las </w:t>
      </w:r>
      <w:r w:rsidR="006035B8">
        <w:rPr>
          <w:rFonts w:ascii="Arial" w:hAnsi="Arial" w:cs="Arial"/>
        </w:rPr>
        <w:t>p</w:t>
      </w:r>
      <w:r w:rsidRPr="007F05C0">
        <w:rPr>
          <w:rFonts w:ascii="Arial" w:hAnsi="Arial" w:cs="Arial"/>
        </w:rPr>
        <w:t xml:space="preserve">olíticas que forman parte del Modelo </w:t>
      </w:r>
      <w:r w:rsidR="00CE31D3">
        <w:rPr>
          <w:rFonts w:ascii="Arial" w:hAnsi="Arial" w:cs="Arial"/>
        </w:rPr>
        <w:t>i</w:t>
      </w:r>
      <w:r w:rsidRPr="007F05C0">
        <w:rPr>
          <w:rFonts w:ascii="Arial" w:hAnsi="Arial" w:cs="Arial"/>
        </w:rPr>
        <w:t xml:space="preserve">ntegrado de </w:t>
      </w:r>
      <w:r w:rsidR="00CE31D3">
        <w:rPr>
          <w:rFonts w:ascii="Arial" w:hAnsi="Arial" w:cs="Arial"/>
        </w:rPr>
        <w:t>p</w:t>
      </w:r>
      <w:r w:rsidRPr="007F05C0">
        <w:rPr>
          <w:rFonts w:ascii="Arial" w:hAnsi="Arial" w:cs="Arial"/>
        </w:rPr>
        <w:t xml:space="preserve">laneación y </w:t>
      </w:r>
      <w:r w:rsidR="00CE31D3">
        <w:rPr>
          <w:rFonts w:ascii="Arial" w:hAnsi="Arial" w:cs="Arial"/>
        </w:rPr>
        <w:t>g</w:t>
      </w:r>
      <w:r w:rsidRPr="007F05C0">
        <w:rPr>
          <w:rFonts w:ascii="Arial" w:hAnsi="Arial" w:cs="Arial"/>
        </w:rPr>
        <w:t>estión.</w:t>
      </w:r>
    </w:p>
    <w:p w14:paraId="775BF9AA" w14:textId="77777777" w:rsidR="00177734" w:rsidRPr="007F05C0" w:rsidRDefault="00177734" w:rsidP="00177734">
      <w:pPr>
        <w:spacing w:line="240" w:lineRule="auto"/>
        <w:jc w:val="both"/>
        <w:rPr>
          <w:rFonts w:ascii="Arial" w:hAnsi="Arial" w:cs="Arial"/>
          <w:b/>
        </w:rPr>
      </w:pPr>
      <w:r w:rsidRPr="007F05C0">
        <w:rPr>
          <w:rFonts w:ascii="Arial" w:hAnsi="Arial" w:cs="Arial"/>
          <w:b/>
        </w:rPr>
        <w:t>Rendición de cuentas y/o participación ciudadana</w:t>
      </w:r>
    </w:p>
    <w:p w14:paraId="1E85E48C" w14:textId="14CFB962" w:rsidR="00177734" w:rsidRPr="007F05C0" w:rsidRDefault="00177734" w:rsidP="00177734">
      <w:pPr>
        <w:spacing w:line="240" w:lineRule="auto"/>
        <w:jc w:val="both"/>
        <w:rPr>
          <w:rFonts w:ascii="Arial" w:hAnsi="Arial" w:cs="Arial"/>
        </w:rPr>
      </w:pPr>
      <w:r w:rsidRPr="007F05C0">
        <w:rPr>
          <w:rFonts w:ascii="Arial" w:hAnsi="Arial" w:cs="Arial"/>
        </w:rPr>
        <w:t xml:space="preserve">La Estrategia de </w:t>
      </w:r>
      <w:r w:rsidR="00CE31D3">
        <w:rPr>
          <w:rFonts w:ascii="Arial" w:hAnsi="Arial" w:cs="Arial"/>
        </w:rPr>
        <w:t>r</w:t>
      </w:r>
      <w:r w:rsidRPr="007F05C0">
        <w:rPr>
          <w:rFonts w:ascii="Arial" w:hAnsi="Arial" w:cs="Arial"/>
        </w:rPr>
        <w:t>endición de cuentas del IDEP busca ser un mecanismo efectivo y oportuno de control ciudadano, así como propiciar espacios de dialogo con el fin de interactuar con la comunidad educativa y partes interesadas sobre el desarrollo de las acciones de la administración. El IDEP ejecuta la estrategia de rendición de cuentas y el plan institucional de participación ciudadana, así como las acciones definidas en el componente 3 Rendición de cuentas que hace parte del PAAC.</w:t>
      </w:r>
    </w:p>
    <w:p w14:paraId="119D9705" w14:textId="1E01952B" w:rsidR="00177734" w:rsidRPr="007F05C0" w:rsidRDefault="00177734" w:rsidP="00177734">
      <w:pPr>
        <w:spacing w:line="240" w:lineRule="auto"/>
        <w:jc w:val="both"/>
        <w:rPr>
          <w:rFonts w:ascii="Arial" w:eastAsia="Times New Roman" w:hAnsi="Arial" w:cs="Arial"/>
          <w:lang w:eastAsia="es-ES"/>
        </w:rPr>
      </w:pPr>
      <w:r w:rsidRPr="007F05C0">
        <w:rPr>
          <w:rFonts w:ascii="Arial" w:eastAsia="Times New Roman" w:hAnsi="Arial" w:cs="Arial"/>
          <w:lang w:eastAsia="es-ES"/>
        </w:rPr>
        <w:t xml:space="preserve">Del mismo modo, con el fin de cumplir con la implementación de la Política </w:t>
      </w:r>
      <w:r w:rsidR="00CE31D3">
        <w:rPr>
          <w:rFonts w:ascii="Arial" w:eastAsia="Times New Roman" w:hAnsi="Arial" w:cs="Arial"/>
          <w:lang w:eastAsia="es-ES"/>
        </w:rPr>
        <w:t>p</w:t>
      </w:r>
      <w:r w:rsidRPr="007F05C0">
        <w:rPr>
          <w:rFonts w:ascii="Arial" w:eastAsia="Times New Roman" w:hAnsi="Arial" w:cs="Arial"/>
          <w:lang w:eastAsia="es-ES"/>
        </w:rPr>
        <w:t xml:space="preserve">ública </w:t>
      </w:r>
      <w:r w:rsidR="00CE31D3">
        <w:rPr>
          <w:rFonts w:ascii="Arial" w:eastAsia="Times New Roman" w:hAnsi="Arial" w:cs="Arial"/>
          <w:lang w:eastAsia="es-ES"/>
        </w:rPr>
        <w:t>d</w:t>
      </w:r>
      <w:r w:rsidRPr="007F05C0">
        <w:rPr>
          <w:rFonts w:ascii="Arial" w:eastAsia="Times New Roman" w:hAnsi="Arial" w:cs="Arial"/>
          <w:lang w:eastAsia="es-ES"/>
        </w:rPr>
        <w:t xml:space="preserve">istrital de </w:t>
      </w:r>
      <w:r w:rsidR="00CE31D3">
        <w:rPr>
          <w:rFonts w:ascii="Arial" w:eastAsia="Times New Roman" w:hAnsi="Arial" w:cs="Arial"/>
          <w:lang w:eastAsia="es-ES"/>
        </w:rPr>
        <w:t>s</w:t>
      </w:r>
      <w:r w:rsidRPr="007F05C0">
        <w:rPr>
          <w:rFonts w:ascii="Arial" w:eastAsia="Times New Roman" w:hAnsi="Arial" w:cs="Arial"/>
          <w:lang w:eastAsia="es-ES"/>
        </w:rPr>
        <w:t xml:space="preserve">ervicio a la </w:t>
      </w:r>
      <w:r w:rsidR="00CE31D3">
        <w:rPr>
          <w:rFonts w:ascii="Arial" w:eastAsia="Times New Roman" w:hAnsi="Arial" w:cs="Arial"/>
          <w:lang w:eastAsia="es-ES"/>
        </w:rPr>
        <w:t>c</w:t>
      </w:r>
      <w:r w:rsidRPr="007F05C0">
        <w:rPr>
          <w:rFonts w:ascii="Arial" w:eastAsia="Times New Roman" w:hAnsi="Arial" w:cs="Arial"/>
          <w:lang w:eastAsia="es-ES"/>
        </w:rPr>
        <w:t xml:space="preserve">iudadanía </w:t>
      </w:r>
      <w:r w:rsidR="00AD4483">
        <w:rPr>
          <w:rFonts w:ascii="Arial" w:eastAsia="Times New Roman" w:hAnsi="Arial" w:cs="Arial"/>
          <w:lang w:eastAsia="es-ES"/>
        </w:rPr>
        <w:t>(</w:t>
      </w:r>
      <w:r w:rsidRPr="007F05C0">
        <w:rPr>
          <w:rFonts w:ascii="Arial" w:eastAsia="Times New Roman" w:hAnsi="Arial" w:cs="Arial"/>
          <w:lang w:eastAsia="es-ES"/>
        </w:rPr>
        <w:t>PPDSC</w:t>
      </w:r>
      <w:r w:rsidR="00AD4483">
        <w:rPr>
          <w:rFonts w:ascii="Arial" w:eastAsia="Times New Roman" w:hAnsi="Arial" w:cs="Arial"/>
          <w:lang w:eastAsia="es-ES"/>
        </w:rPr>
        <w:t>),</w:t>
      </w:r>
      <w:r w:rsidRPr="007F05C0">
        <w:rPr>
          <w:rFonts w:ascii="Arial" w:eastAsia="Times New Roman" w:hAnsi="Arial" w:cs="Arial"/>
          <w:lang w:eastAsia="es-ES"/>
        </w:rPr>
        <w:t xml:space="preserve"> el IDEP, está orientado al mejoramiento al servicio, así </w:t>
      </w:r>
      <w:r w:rsidR="005A63DD" w:rsidRPr="007F05C0">
        <w:rPr>
          <w:rFonts w:ascii="Arial" w:eastAsia="Times New Roman" w:hAnsi="Arial" w:cs="Arial"/>
          <w:lang w:eastAsia="es-ES"/>
        </w:rPr>
        <w:t>como</w:t>
      </w:r>
      <w:r w:rsidR="005A63DD">
        <w:rPr>
          <w:rFonts w:ascii="Arial" w:eastAsia="Times New Roman" w:hAnsi="Arial" w:cs="Arial"/>
          <w:lang w:eastAsia="es-ES"/>
        </w:rPr>
        <w:t xml:space="preserve"> a</w:t>
      </w:r>
      <w:r w:rsidR="00AD4483">
        <w:rPr>
          <w:rFonts w:ascii="Arial" w:eastAsia="Times New Roman" w:hAnsi="Arial" w:cs="Arial"/>
          <w:lang w:eastAsia="es-ES"/>
        </w:rPr>
        <w:t xml:space="preserve"> la implementación de</w:t>
      </w:r>
      <w:r w:rsidRPr="007F05C0">
        <w:rPr>
          <w:rFonts w:ascii="Arial" w:eastAsia="Times New Roman" w:hAnsi="Arial" w:cs="Arial"/>
          <w:lang w:eastAsia="es-ES"/>
        </w:rPr>
        <w:t xml:space="preserve"> las acciones definidas en el componente 4 Mecanismos para mejorar la atención al ciudadano y el componente 2 Racionalización de trámites que hacen parte del PAAC.</w:t>
      </w:r>
    </w:p>
    <w:p w14:paraId="65B74B38" w14:textId="77777777" w:rsidR="00D06E17" w:rsidRPr="007F05C0" w:rsidRDefault="00177734" w:rsidP="00D06E17">
      <w:pPr>
        <w:pStyle w:val="Estilo1"/>
        <w:numPr>
          <w:ilvl w:val="1"/>
          <w:numId w:val="6"/>
        </w:numPr>
        <w:spacing w:line="240" w:lineRule="auto"/>
        <w:rPr>
          <w:b w:val="0"/>
          <w:color w:val="auto"/>
          <w:sz w:val="22"/>
          <w:szCs w:val="22"/>
        </w:rPr>
      </w:pPr>
      <w:bookmarkStart w:id="14" w:name="_Toc46927329"/>
      <w:r w:rsidRPr="007F05C0">
        <w:rPr>
          <w:color w:val="auto"/>
          <w:sz w:val="22"/>
          <w:szCs w:val="22"/>
        </w:rPr>
        <w:t>PLAN ANUAL DE ADQUISICIONES</w:t>
      </w:r>
      <w:bookmarkEnd w:id="14"/>
    </w:p>
    <w:p w14:paraId="43CD8A38" w14:textId="77777777" w:rsidR="00D06E17" w:rsidRPr="007F05C0" w:rsidRDefault="00D06E17" w:rsidP="00D06E17">
      <w:pPr>
        <w:spacing w:after="0" w:line="240" w:lineRule="auto"/>
        <w:rPr>
          <w:rFonts w:ascii="Arial" w:hAnsi="Arial" w:cs="Arial"/>
        </w:rPr>
      </w:pPr>
    </w:p>
    <w:p w14:paraId="3F3C6F3E" w14:textId="1DB5F912" w:rsidR="00177734" w:rsidRPr="007F05C0" w:rsidRDefault="00177734" w:rsidP="00D06E17">
      <w:pPr>
        <w:spacing w:after="0" w:line="240" w:lineRule="auto"/>
        <w:jc w:val="both"/>
        <w:rPr>
          <w:rFonts w:ascii="Arial" w:hAnsi="Arial" w:cs="Arial"/>
          <w:color w:val="00B0F0"/>
        </w:rPr>
      </w:pPr>
      <w:r w:rsidRPr="007F05C0">
        <w:rPr>
          <w:rFonts w:ascii="Arial" w:hAnsi="Arial" w:cs="Arial"/>
        </w:rPr>
        <w:t xml:space="preserve">Como parte integral del plan de acción se referencia el Plan </w:t>
      </w:r>
      <w:r w:rsidR="00CE31D3">
        <w:rPr>
          <w:rFonts w:ascii="Arial" w:hAnsi="Arial" w:cs="Arial"/>
        </w:rPr>
        <w:t>a</w:t>
      </w:r>
      <w:r w:rsidRPr="007F05C0">
        <w:rPr>
          <w:rFonts w:ascii="Arial" w:hAnsi="Arial" w:cs="Arial"/>
        </w:rPr>
        <w:t xml:space="preserve">nual de </w:t>
      </w:r>
      <w:r w:rsidR="00CE31D3">
        <w:rPr>
          <w:rFonts w:ascii="Arial" w:hAnsi="Arial" w:cs="Arial"/>
        </w:rPr>
        <w:t>a</w:t>
      </w:r>
      <w:r w:rsidRPr="007F05C0">
        <w:rPr>
          <w:rFonts w:ascii="Arial" w:hAnsi="Arial" w:cs="Arial"/>
        </w:rPr>
        <w:t xml:space="preserve">dquisiciones del IDEP, construido y publicado de acuerdo con la normatividad vigente y disponible para consulta en </w:t>
      </w:r>
      <w:hyperlink r:id="rId18" w:history="1">
        <w:r w:rsidRPr="007F05C0">
          <w:rPr>
            <w:rStyle w:val="Hipervnculo"/>
            <w:rFonts w:ascii="Arial" w:hAnsi="Arial" w:cs="Arial"/>
          </w:rPr>
          <w:t>http://www.idep.edu.co/?q=node/43</w:t>
        </w:r>
      </w:hyperlink>
      <w:r w:rsidRPr="007F05C0">
        <w:rPr>
          <w:rFonts w:ascii="Arial" w:hAnsi="Arial" w:cs="Arial"/>
          <w:color w:val="00B0F0"/>
        </w:rPr>
        <w:t xml:space="preserve">. </w:t>
      </w:r>
      <w:r w:rsidRPr="007F05C0">
        <w:rPr>
          <w:rFonts w:ascii="Arial" w:hAnsi="Arial" w:cs="Arial"/>
        </w:rPr>
        <w:t xml:space="preserve">A esta herramienta de planeación se le realiza seguimiento de forma trimestral y el informe se puede consultar en </w:t>
      </w:r>
      <w:hyperlink r:id="rId19" w:history="1">
        <w:r w:rsidRPr="007F05C0">
          <w:rPr>
            <w:rStyle w:val="Hipervnculo"/>
            <w:rFonts w:ascii="Arial" w:hAnsi="Arial" w:cs="Arial"/>
          </w:rPr>
          <w:t>http://www.idep.edu.co/?q=node/43</w:t>
        </w:r>
      </w:hyperlink>
    </w:p>
    <w:p w14:paraId="0C8482C1" w14:textId="77777777" w:rsidR="00177734" w:rsidRPr="007F05C0" w:rsidRDefault="00177734" w:rsidP="00177734">
      <w:pPr>
        <w:pStyle w:val="Estilo1"/>
        <w:numPr>
          <w:ilvl w:val="1"/>
          <w:numId w:val="6"/>
        </w:numPr>
        <w:spacing w:line="240" w:lineRule="auto"/>
        <w:rPr>
          <w:color w:val="auto"/>
          <w:sz w:val="22"/>
          <w:szCs w:val="22"/>
        </w:rPr>
      </w:pPr>
      <w:bookmarkStart w:id="15" w:name="_Toc46927330"/>
      <w:r w:rsidRPr="007F05C0">
        <w:rPr>
          <w:color w:val="auto"/>
          <w:sz w:val="22"/>
          <w:szCs w:val="22"/>
        </w:rPr>
        <w:t>INDICADORES DE GESTIÓN</w:t>
      </w:r>
      <w:bookmarkEnd w:id="15"/>
    </w:p>
    <w:p w14:paraId="5298E8CC" w14:textId="77777777" w:rsidR="00177734" w:rsidRPr="007F05C0" w:rsidRDefault="00177734" w:rsidP="00177734">
      <w:pPr>
        <w:spacing w:line="240" w:lineRule="auto"/>
        <w:jc w:val="both"/>
        <w:rPr>
          <w:rFonts w:ascii="Arial" w:hAnsi="Arial" w:cs="Arial"/>
        </w:rPr>
      </w:pPr>
    </w:p>
    <w:p w14:paraId="4F27CD46" w14:textId="77777777" w:rsidR="00177734" w:rsidRPr="007F05C0" w:rsidRDefault="00177734" w:rsidP="00177734">
      <w:pPr>
        <w:spacing w:line="240" w:lineRule="auto"/>
        <w:jc w:val="both"/>
        <w:rPr>
          <w:rFonts w:ascii="Arial" w:hAnsi="Arial" w:cs="Arial"/>
        </w:rPr>
      </w:pPr>
      <w:r w:rsidRPr="007F05C0">
        <w:rPr>
          <w:rFonts w:ascii="Arial" w:hAnsi="Arial" w:cs="Arial"/>
        </w:rPr>
        <w:t>Para el seguimiento a las metas establecidas, el IDEP dispone de los indicadores así:</w:t>
      </w:r>
    </w:p>
    <w:p w14:paraId="44FAD73D" w14:textId="1483830B" w:rsidR="00177734" w:rsidRPr="007F05C0" w:rsidRDefault="00177734" w:rsidP="00177734">
      <w:pPr>
        <w:pStyle w:val="Prrafodelista"/>
        <w:numPr>
          <w:ilvl w:val="0"/>
          <w:numId w:val="5"/>
        </w:numPr>
        <w:spacing w:after="160" w:line="240" w:lineRule="auto"/>
        <w:ind w:left="360"/>
        <w:contextualSpacing/>
        <w:jc w:val="both"/>
        <w:rPr>
          <w:rFonts w:ascii="Arial" w:hAnsi="Arial" w:cs="Arial"/>
        </w:rPr>
      </w:pPr>
      <w:r w:rsidRPr="007F05C0">
        <w:rPr>
          <w:rFonts w:ascii="Arial" w:hAnsi="Arial" w:cs="Arial"/>
        </w:rPr>
        <w:t xml:space="preserve">Indicadores para el seguimiento a las metas de resultado del Plan de </w:t>
      </w:r>
      <w:r w:rsidR="000074BD">
        <w:rPr>
          <w:rFonts w:ascii="Arial" w:hAnsi="Arial" w:cs="Arial"/>
        </w:rPr>
        <w:t>d</w:t>
      </w:r>
      <w:r w:rsidRPr="007F05C0">
        <w:rPr>
          <w:rFonts w:ascii="Arial" w:hAnsi="Arial" w:cs="Arial"/>
        </w:rPr>
        <w:t xml:space="preserve">esarrollo del </w:t>
      </w:r>
      <w:r w:rsidR="000074BD">
        <w:rPr>
          <w:rFonts w:ascii="Arial" w:hAnsi="Arial" w:cs="Arial"/>
        </w:rPr>
        <w:t>d</w:t>
      </w:r>
      <w:r w:rsidRPr="007F05C0">
        <w:rPr>
          <w:rFonts w:ascii="Arial" w:hAnsi="Arial" w:cs="Arial"/>
        </w:rPr>
        <w:t xml:space="preserve">istrito, se realiza seguimiento trimestral a través de SEGPLAN se pueden consultar en  </w:t>
      </w:r>
      <w:hyperlink r:id="rId20" w:history="1">
        <w:r w:rsidRPr="007F05C0">
          <w:rPr>
            <w:rStyle w:val="Hipervnculo"/>
            <w:rFonts w:ascii="Arial" w:hAnsi="Arial" w:cs="Arial"/>
          </w:rPr>
          <w:t>http://www.idep.edu.co/?q=content/proyectos-de-inversi%C3%B3n</w:t>
        </w:r>
      </w:hyperlink>
    </w:p>
    <w:p w14:paraId="66200CB5" w14:textId="20623019" w:rsidR="00177734" w:rsidRPr="007F05C0" w:rsidRDefault="00177734" w:rsidP="00177734">
      <w:pPr>
        <w:pStyle w:val="Prrafodelista"/>
        <w:numPr>
          <w:ilvl w:val="0"/>
          <w:numId w:val="5"/>
        </w:numPr>
        <w:spacing w:after="160" w:line="240" w:lineRule="auto"/>
        <w:ind w:left="360"/>
        <w:contextualSpacing/>
        <w:jc w:val="both"/>
        <w:rPr>
          <w:rFonts w:ascii="Arial" w:hAnsi="Arial" w:cs="Arial"/>
          <w:color w:val="00B0F0"/>
        </w:rPr>
      </w:pPr>
      <w:r w:rsidRPr="007F05C0">
        <w:rPr>
          <w:rFonts w:ascii="Arial" w:hAnsi="Arial" w:cs="Arial"/>
        </w:rPr>
        <w:lastRenderedPageBreak/>
        <w:t xml:space="preserve">Indicadores para el seguimiento a las metas de proyecto de inversión, se realiza seguimiento trimestral a través de SEGPLAN se pueden consultar en </w:t>
      </w:r>
      <w:hyperlink r:id="rId21" w:history="1">
        <w:r w:rsidRPr="007F05C0">
          <w:rPr>
            <w:rStyle w:val="Hipervnculo"/>
            <w:rFonts w:ascii="Arial" w:hAnsi="Arial" w:cs="Arial"/>
          </w:rPr>
          <w:t>http://www.idep.edu.co/?q=content/proyectos-de-inversi%C3%B3n</w:t>
        </w:r>
      </w:hyperlink>
    </w:p>
    <w:p w14:paraId="76947BE1" w14:textId="77777777" w:rsidR="00177734" w:rsidRPr="007F05C0" w:rsidRDefault="00177734" w:rsidP="00177734">
      <w:pPr>
        <w:pStyle w:val="Prrafodelista"/>
        <w:numPr>
          <w:ilvl w:val="0"/>
          <w:numId w:val="5"/>
        </w:numPr>
        <w:spacing w:after="160" w:line="240" w:lineRule="auto"/>
        <w:ind w:left="426" w:hanging="426"/>
        <w:contextualSpacing/>
        <w:jc w:val="both"/>
        <w:rPr>
          <w:rFonts w:ascii="Arial" w:hAnsi="Arial" w:cs="Arial"/>
          <w:color w:val="00B0F0"/>
        </w:rPr>
      </w:pPr>
      <w:r w:rsidRPr="007F05C0">
        <w:rPr>
          <w:rFonts w:ascii="Arial" w:hAnsi="Arial" w:cs="Arial"/>
        </w:rPr>
        <w:t>Indicadores para el seguimiento a la gestión del IDEP</w:t>
      </w:r>
      <w:r w:rsidR="00D06E17" w:rsidRPr="007F05C0">
        <w:rPr>
          <w:rFonts w:ascii="Arial" w:hAnsi="Arial" w:cs="Arial"/>
        </w:rPr>
        <w:t xml:space="preserve"> por procesos</w:t>
      </w:r>
      <w:r w:rsidRPr="007F05C0">
        <w:rPr>
          <w:rFonts w:ascii="Arial" w:hAnsi="Arial" w:cs="Arial"/>
        </w:rPr>
        <w:t xml:space="preserve">, se realiza seguimiento trimestral a través del Sistema Integrado de Gestión SIG se pueden consultar en </w:t>
      </w:r>
      <w:hyperlink r:id="rId22" w:history="1">
        <w:r w:rsidRPr="007F05C0">
          <w:rPr>
            <w:rStyle w:val="Hipervnculo"/>
            <w:rFonts w:ascii="Arial" w:hAnsi="Arial" w:cs="Arial"/>
          </w:rPr>
          <w:t>http://www.idep.edu.co/?q=content/indicadores-de-gesti%C3%B3n</w:t>
        </w:r>
      </w:hyperlink>
    </w:p>
    <w:p w14:paraId="396157CE" w14:textId="77777777" w:rsidR="00177734" w:rsidRPr="007F05C0" w:rsidRDefault="00177734" w:rsidP="00F73BB5">
      <w:pPr>
        <w:spacing w:after="120" w:line="240" w:lineRule="auto"/>
        <w:jc w:val="center"/>
        <w:rPr>
          <w:rFonts w:ascii="Arial" w:hAnsi="Arial" w:cs="Arial"/>
          <w:b/>
        </w:rPr>
      </w:pPr>
    </w:p>
    <w:sectPr w:rsidR="00177734" w:rsidRPr="007F05C0" w:rsidSect="00251F1D">
      <w:headerReference w:type="default" r:id="rId23"/>
      <w:pgSz w:w="12240" w:h="15840" w:code="1"/>
      <w:pgMar w:top="1701" w:right="1325" w:bottom="1701" w:left="1276"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63EB" w14:textId="77777777" w:rsidR="00755216" w:rsidRDefault="00755216" w:rsidP="0038273D">
      <w:pPr>
        <w:spacing w:after="0" w:line="240" w:lineRule="auto"/>
      </w:pPr>
      <w:r>
        <w:separator/>
      </w:r>
    </w:p>
  </w:endnote>
  <w:endnote w:type="continuationSeparator" w:id="0">
    <w:p w14:paraId="1C95241E" w14:textId="77777777" w:rsidR="00755216" w:rsidRDefault="00755216" w:rsidP="003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84DD9" w14:textId="77777777" w:rsidR="00755216" w:rsidRDefault="00755216" w:rsidP="0038273D">
      <w:pPr>
        <w:spacing w:after="0" w:line="240" w:lineRule="auto"/>
      </w:pPr>
      <w:r>
        <w:separator/>
      </w:r>
    </w:p>
  </w:footnote>
  <w:footnote w:type="continuationSeparator" w:id="0">
    <w:p w14:paraId="7C965357" w14:textId="77777777" w:rsidR="00755216" w:rsidRDefault="00755216" w:rsidP="003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4974" w14:textId="38E254E7" w:rsidR="00B12E2B" w:rsidRDefault="00B12E2B">
    <w:pPr>
      <w:pStyle w:val="Encabezado"/>
    </w:pPr>
  </w:p>
  <w:tbl>
    <w:tblPr>
      <w:tblpPr w:leftFromText="141" w:rightFromText="141" w:tblpY="-555"/>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4442"/>
      <w:gridCol w:w="2986"/>
    </w:tblGrid>
    <w:tr w:rsidR="00B12E2B" w:rsidRPr="00045C35" w14:paraId="39385C69" w14:textId="77777777" w:rsidTr="00FA5472">
      <w:trPr>
        <w:trHeight w:val="422"/>
      </w:trPr>
      <w:tc>
        <w:tcPr>
          <w:tcW w:w="2243" w:type="dxa"/>
          <w:vMerge w:val="restart"/>
          <w:shd w:val="clear" w:color="auto" w:fill="auto"/>
        </w:tcPr>
        <w:p w14:paraId="4F2A931F" w14:textId="77777777" w:rsidR="00B12E2B" w:rsidRPr="00045C35" w:rsidRDefault="00B12E2B" w:rsidP="003B63AA">
          <w:pPr>
            <w:tabs>
              <w:tab w:val="center" w:pos="4419"/>
              <w:tab w:val="right" w:pos="8838"/>
            </w:tabs>
            <w:spacing w:after="0" w:line="240" w:lineRule="auto"/>
            <w:rPr>
              <w:rFonts w:ascii="Arial" w:hAnsi="Arial" w:cs="Times New Roman"/>
              <w:sz w:val="24"/>
              <w:szCs w:val="24"/>
            </w:rPr>
          </w:pPr>
          <w:r w:rsidRPr="00045C35">
            <w:rPr>
              <w:rFonts w:cs="Times New Roman"/>
              <w:noProof/>
              <w:lang w:eastAsia="es-CO"/>
            </w:rPr>
            <w:drawing>
              <wp:anchor distT="0" distB="0" distL="114300" distR="114300" simplePos="0" relativeHeight="251658240" behindDoc="0" locked="0" layoutInCell="1" allowOverlap="1" wp14:anchorId="5413ED9E" wp14:editId="08AF6C44">
                <wp:simplePos x="0" y="0"/>
                <wp:positionH relativeFrom="column">
                  <wp:posOffset>56515</wp:posOffset>
                </wp:positionH>
                <wp:positionV relativeFrom="paragraph">
                  <wp:posOffset>114300</wp:posOffset>
                </wp:positionV>
                <wp:extent cx="1125855" cy="895350"/>
                <wp:effectExtent l="0" t="0" r="0" b="0"/>
                <wp:wrapSquare wrapText="bothSides"/>
                <wp:docPr id="1" name="Imagen 1" descr="Descripción: 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Escudo ID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2" w:type="dxa"/>
          <w:vMerge w:val="restart"/>
          <w:shd w:val="clear" w:color="auto" w:fill="auto"/>
          <w:vAlign w:val="center"/>
        </w:tcPr>
        <w:p w14:paraId="2F5AFE01" w14:textId="4F41C30C" w:rsidR="00B12E2B" w:rsidRPr="00045C35" w:rsidRDefault="00B12E2B" w:rsidP="00C74913">
          <w:pPr>
            <w:jc w:val="center"/>
            <w:rPr>
              <w:rFonts w:ascii="Arial" w:hAnsi="Arial" w:cs="Arial"/>
              <w:b/>
              <w:bCs/>
              <w:sz w:val="24"/>
              <w:szCs w:val="24"/>
            </w:rPr>
          </w:pPr>
          <w:r>
            <w:rPr>
              <w:rFonts w:ascii="Arial" w:hAnsi="Arial" w:cs="Arial"/>
              <w:b/>
              <w:bCs/>
              <w:color w:val="000000"/>
              <w:kern w:val="24"/>
              <w:sz w:val="24"/>
              <w:szCs w:val="26"/>
            </w:rPr>
            <w:t>PLAN DE ACCIÓN INSTITUCIONAL 202</w:t>
          </w:r>
          <w:r w:rsidR="000177AA">
            <w:rPr>
              <w:rFonts w:ascii="Arial" w:hAnsi="Arial" w:cs="Arial"/>
              <w:b/>
              <w:bCs/>
              <w:color w:val="000000"/>
              <w:kern w:val="24"/>
              <w:sz w:val="24"/>
              <w:szCs w:val="26"/>
            </w:rPr>
            <w:t>1</w:t>
          </w:r>
        </w:p>
      </w:tc>
      <w:tc>
        <w:tcPr>
          <w:tcW w:w="2986" w:type="dxa"/>
          <w:shd w:val="clear" w:color="auto" w:fill="auto"/>
          <w:vAlign w:val="center"/>
        </w:tcPr>
        <w:p w14:paraId="50CF3BDD" w14:textId="77777777" w:rsidR="00B12E2B" w:rsidRPr="00EF38C6" w:rsidRDefault="00B12E2B" w:rsidP="00F73BB5">
          <w:pPr>
            <w:tabs>
              <w:tab w:val="center" w:pos="4419"/>
              <w:tab w:val="right" w:pos="8838"/>
            </w:tabs>
            <w:spacing w:after="0" w:line="240" w:lineRule="auto"/>
            <w:rPr>
              <w:rFonts w:ascii="Arial" w:hAnsi="Arial" w:cs="Times New Roman"/>
              <w:sz w:val="18"/>
              <w:szCs w:val="20"/>
            </w:rPr>
          </w:pPr>
          <w:r w:rsidRPr="00EF38C6">
            <w:rPr>
              <w:rFonts w:ascii="Arial" w:hAnsi="Arial" w:cs="Arial"/>
              <w:sz w:val="18"/>
              <w:szCs w:val="20"/>
              <w:lang w:val="es-AR" w:eastAsia="es-AR"/>
            </w:rPr>
            <w:t>Código: PL-DIP-02-03</w:t>
          </w:r>
        </w:p>
      </w:tc>
    </w:tr>
    <w:tr w:rsidR="00B12E2B" w:rsidRPr="00045C35" w14:paraId="4906120E" w14:textId="77777777" w:rsidTr="00FA5472">
      <w:trPr>
        <w:trHeight w:val="496"/>
      </w:trPr>
      <w:tc>
        <w:tcPr>
          <w:tcW w:w="2243" w:type="dxa"/>
          <w:vMerge/>
          <w:shd w:val="clear" w:color="auto" w:fill="auto"/>
        </w:tcPr>
        <w:p w14:paraId="423DFACA"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4442" w:type="dxa"/>
          <w:vMerge/>
          <w:shd w:val="clear" w:color="auto" w:fill="auto"/>
        </w:tcPr>
        <w:p w14:paraId="5ECAFEA2"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2986" w:type="dxa"/>
          <w:shd w:val="clear" w:color="auto" w:fill="auto"/>
          <w:vAlign w:val="center"/>
        </w:tcPr>
        <w:p w14:paraId="2C97723B" w14:textId="5C9F6BB9" w:rsidR="00B12E2B" w:rsidRPr="00EF38C6" w:rsidRDefault="00B12E2B" w:rsidP="004D54AC">
          <w:pPr>
            <w:tabs>
              <w:tab w:val="center" w:pos="4419"/>
              <w:tab w:val="right" w:pos="8838"/>
            </w:tabs>
            <w:spacing w:after="0" w:line="240" w:lineRule="auto"/>
            <w:rPr>
              <w:rFonts w:ascii="Arial" w:hAnsi="Arial" w:cs="Times New Roman"/>
              <w:sz w:val="18"/>
              <w:szCs w:val="20"/>
            </w:rPr>
          </w:pPr>
          <w:r w:rsidRPr="00EF38C6">
            <w:rPr>
              <w:rFonts w:ascii="Arial" w:hAnsi="Arial" w:cs="Times New Roman"/>
              <w:sz w:val="18"/>
              <w:szCs w:val="20"/>
            </w:rPr>
            <w:t xml:space="preserve">Versión: </w:t>
          </w:r>
        </w:p>
      </w:tc>
    </w:tr>
    <w:tr w:rsidR="00B12E2B" w:rsidRPr="00045C35" w14:paraId="1FC24276" w14:textId="77777777" w:rsidTr="00FA5472">
      <w:trPr>
        <w:trHeight w:val="586"/>
      </w:trPr>
      <w:tc>
        <w:tcPr>
          <w:tcW w:w="2243" w:type="dxa"/>
          <w:vMerge/>
          <w:shd w:val="clear" w:color="auto" w:fill="auto"/>
        </w:tcPr>
        <w:p w14:paraId="08EF8E03"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4442" w:type="dxa"/>
          <w:vMerge/>
          <w:shd w:val="clear" w:color="auto" w:fill="auto"/>
        </w:tcPr>
        <w:p w14:paraId="6927C448"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2986" w:type="dxa"/>
          <w:shd w:val="clear" w:color="auto" w:fill="auto"/>
          <w:vAlign w:val="center"/>
        </w:tcPr>
        <w:p w14:paraId="35A1EB07" w14:textId="75DA0148" w:rsidR="00B12E2B" w:rsidRPr="00EF38C6" w:rsidRDefault="00B12E2B" w:rsidP="009A1377">
          <w:pPr>
            <w:tabs>
              <w:tab w:val="center" w:pos="4419"/>
              <w:tab w:val="right" w:pos="8838"/>
            </w:tabs>
            <w:spacing w:after="0" w:line="240" w:lineRule="auto"/>
            <w:rPr>
              <w:rFonts w:ascii="Arial" w:hAnsi="Arial" w:cs="Times New Roman"/>
              <w:noProof/>
              <w:sz w:val="18"/>
              <w:szCs w:val="20"/>
            </w:rPr>
          </w:pPr>
          <w:r w:rsidRPr="00EF38C6">
            <w:rPr>
              <w:rFonts w:ascii="Arial" w:hAnsi="Arial" w:cs="Times New Roman"/>
              <w:sz w:val="18"/>
              <w:szCs w:val="20"/>
            </w:rPr>
            <w:t xml:space="preserve">Fecha aprobación: </w:t>
          </w:r>
        </w:p>
      </w:tc>
    </w:tr>
    <w:tr w:rsidR="00B12E2B" w:rsidRPr="00045C35" w14:paraId="429E520E" w14:textId="77777777" w:rsidTr="00FA5472">
      <w:trPr>
        <w:trHeight w:val="351"/>
      </w:trPr>
      <w:tc>
        <w:tcPr>
          <w:tcW w:w="2243" w:type="dxa"/>
          <w:vMerge/>
          <w:shd w:val="clear" w:color="auto" w:fill="auto"/>
        </w:tcPr>
        <w:p w14:paraId="7A7C7750"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4442" w:type="dxa"/>
          <w:vMerge/>
          <w:shd w:val="clear" w:color="auto" w:fill="auto"/>
        </w:tcPr>
        <w:p w14:paraId="13FA3F16" w14:textId="77777777" w:rsidR="00B12E2B" w:rsidRPr="00045C35" w:rsidRDefault="00B12E2B" w:rsidP="00F73BB5">
          <w:pPr>
            <w:tabs>
              <w:tab w:val="center" w:pos="4419"/>
              <w:tab w:val="right" w:pos="8838"/>
            </w:tabs>
            <w:spacing w:after="0" w:line="240" w:lineRule="auto"/>
            <w:rPr>
              <w:rFonts w:ascii="Arial" w:hAnsi="Arial" w:cs="Times New Roman"/>
              <w:sz w:val="24"/>
              <w:szCs w:val="24"/>
            </w:rPr>
          </w:pPr>
        </w:p>
      </w:tc>
      <w:tc>
        <w:tcPr>
          <w:tcW w:w="2986" w:type="dxa"/>
          <w:shd w:val="clear" w:color="auto" w:fill="auto"/>
          <w:vAlign w:val="center"/>
        </w:tcPr>
        <w:p w14:paraId="0252EEC3" w14:textId="77777777" w:rsidR="00B12E2B" w:rsidRPr="00EF38C6" w:rsidRDefault="00B12E2B" w:rsidP="00F73BB5">
          <w:pPr>
            <w:tabs>
              <w:tab w:val="center" w:pos="4419"/>
              <w:tab w:val="right" w:pos="8838"/>
            </w:tabs>
            <w:spacing w:after="0" w:line="240" w:lineRule="auto"/>
            <w:rPr>
              <w:rFonts w:ascii="Arial" w:hAnsi="Arial" w:cs="Times New Roman"/>
              <w:sz w:val="18"/>
              <w:szCs w:val="20"/>
            </w:rPr>
          </w:pPr>
          <w:r w:rsidRPr="00EF38C6">
            <w:rPr>
              <w:rFonts w:ascii="Arial" w:hAnsi="Arial" w:cs="Times New Roman"/>
              <w:sz w:val="18"/>
              <w:szCs w:val="20"/>
              <w:lang w:val="es-ES"/>
            </w:rPr>
            <w:t xml:space="preserve">Página </w:t>
          </w:r>
          <w:r w:rsidRPr="00EF38C6">
            <w:rPr>
              <w:rFonts w:ascii="Arial" w:hAnsi="Arial" w:cs="Times New Roman"/>
              <w:sz w:val="18"/>
              <w:szCs w:val="20"/>
            </w:rPr>
            <w:fldChar w:fldCharType="begin"/>
          </w:r>
          <w:r w:rsidRPr="00EF38C6">
            <w:rPr>
              <w:rFonts w:ascii="Arial" w:hAnsi="Arial" w:cs="Times New Roman"/>
              <w:sz w:val="18"/>
              <w:szCs w:val="20"/>
            </w:rPr>
            <w:instrText>PAGE  \* Arabic  \* MERGEFORMAT</w:instrText>
          </w:r>
          <w:r w:rsidRPr="00EF38C6">
            <w:rPr>
              <w:rFonts w:ascii="Arial" w:hAnsi="Arial" w:cs="Times New Roman"/>
              <w:sz w:val="18"/>
              <w:szCs w:val="20"/>
            </w:rPr>
            <w:fldChar w:fldCharType="separate"/>
          </w:r>
          <w:r w:rsidRPr="002C0F2D">
            <w:rPr>
              <w:rFonts w:ascii="Arial" w:hAnsi="Arial" w:cs="Times New Roman"/>
              <w:noProof/>
              <w:sz w:val="18"/>
              <w:szCs w:val="20"/>
              <w:lang w:val="es-ES"/>
            </w:rPr>
            <w:t>12</w:t>
          </w:r>
          <w:r w:rsidRPr="00EF38C6">
            <w:rPr>
              <w:rFonts w:ascii="Arial" w:hAnsi="Arial" w:cs="Times New Roman"/>
              <w:sz w:val="18"/>
              <w:szCs w:val="20"/>
            </w:rPr>
            <w:fldChar w:fldCharType="end"/>
          </w:r>
          <w:r w:rsidRPr="00EF38C6">
            <w:rPr>
              <w:rFonts w:ascii="Arial" w:hAnsi="Arial" w:cs="Times New Roman"/>
              <w:sz w:val="18"/>
              <w:szCs w:val="20"/>
              <w:lang w:val="es-ES"/>
            </w:rPr>
            <w:t xml:space="preserve"> de </w:t>
          </w:r>
          <w:r w:rsidRPr="00EF38C6">
            <w:rPr>
              <w:rFonts w:ascii="Arial" w:hAnsi="Arial" w:cs="Times New Roman"/>
              <w:sz w:val="18"/>
              <w:szCs w:val="20"/>
            </w:rPr>
            <w:fldChar w:fldCharType="begin"/>
          </w:r>
          <w:r w:rsidRPr="00EF38C6">
            <w:rPr>
              <w:rFonts w:ascii="Arial" w:hAnsi="Arial" w:cs="Times New Roman"/>
              <w:sz w:val="18"/>
              <w:szCs w:val="20"/>
            </w:rPr>
            <w:instrText>NUMPAGES  \* Arabic  \* MERGEFORMAT</w:instrText>
          </w:r>
          <w:r w:rsidRPr="00EF38C6">
            <w:rPr>
              <w:rFonts w:ascii="Arial" w:hAnsi="Arial" w:cs="Times New Roman"/>
              <w:sz w:val="18"/>
              <w:szCs w:val="20"/>
            </w:rPr>
            <w:fldChar w:fldCharType="separate"/>
          </w:r>
          <w:r w:rsidRPr="002C0F2D">
            <w:rPr>
              <w:rFonts w:ascii="Arial" w:hAnsi="Arial" w:cs="Times New Roman"/>
              <w:noProof/>
              <w:sz w:val="18"/>
              <w:szCs w:val="20"/>
              <w:lang w:val="es-ES"/>
            </w:rPr>
            <w:t>17</w:t>
          </w:r>
          <w:r w:rsidRPr="00EF38C6">
            <w:rPr>
              <w:rFonts w:ascii="Arial" w:hAnsi="Arial" w:cs="Times New Roman"/>
              <w:sz w:val="18"/>
              <w:szCs w:val="20"/>
            </w:rPr>
            <w:fldChar w:fldCharType="end"/>
          </w:r>
        </w:p>
      </w:tc>
    </w:tr>
  </w:tbl>
  <w:p w14:paraId="0884E034" w14:textId="28327083" w:rsidR="00B12E2B" w:rsidRDefault="00B12E2B" w:rsidP="006A29BF">
    <w:pPr>
      <w:pStyle w:val="Encabezado"/>
      <w:tabs>
        <w:tab w:val="clear" w:pos="4419"/>
        <w:tab w:val="clear" w:pos="8838"/>
        <w:tab w:val="left" w:pos="1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0C7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8320E0F"/>
    <w:multiLevelType w:val="hybridMultilevel"/>
    <w:tmpl w:val="443C24AC"/>
    <w:lvl w:ilvl="0" w:tplc="A9FCC2C2">
      <w:start w:val="1"/>
      <w:numFmt w:val="lowerLetter"/>
      <w:lvlText w:val="%1."/>
      <w:lvlJc w:val="left"/>
      <w:pPr>
        <w:ind w:left="1080" w:hanging="360"/>
      </w:pPr>
      <w:rPr>
        <w:rFonts w:hint="default"/>
        <w:b/>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AFE7243"/>
    <w:multiLevelType w:val="hybridMultilevel"/>
    <w:tmpl w:val="3BA2FE58"/>
    <w:styleLink w:val="List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B910FB"/>
    <w:multiLevelType w:val="multilevel"/>
    <w:tmpl w:val="389C1D62"/>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ED7F3D"/>
    <w:multiLevelType w:val="multilevel"/>
    <w:tmpl w:val="3708A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91FC5"/>
    <w:multiLevelType w:val="multilevel"/>
    <w:tmpl w:val="DA16FC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27646E"/>
    <w:multiLevelType w:val="hybridMultilevel"/>
    <w:tmpl w:val="7334F782"/>
    <w:lvl w:ilvl="0" w:tplc="8918D29E">
      <w:start w:val="1"/>
      <w:numFmt w:val="upperLetter"/>
      <w:lvlText w:val="%1."/>
      <w:lvlJc w:val="left"/>
      <w:pPr>
        <w:ind w:left="720" w:hanging="360"/>
      </w:pPr>
      <w:rPr>
        <w:rFonts w:eastAsia="Calibr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8E17D22"/>
    <w:multiLevelType w:val="hybridMultilevel"/>
    <w:tmpl w:val="CDF81A50"/>
    <w:lvl w:ilvl="0" w:tplc="240A0001">
      <w:start w:val="1"/>
      <w:numFmt w:val="bullet"/>
      <w:lvlText w:val=""/>
      <w:lvlJc w:val="left"/>
      <w:pPr>
        <w:ind w:left="720" w:hanging="360"/>
      </w:pPr>
      <w:rPr>
        <w:rFonts w:ascii="Symbol" w:hAnsi="Symbol" w:hint="default"/>
      </w:rPr>
    </w:lvl>
    <w:lvl w:ilvl="1" w:tplc="DB0609A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8470DA"/>
    <w:multiLevelType w:val="hybridMultilevel"/>
    <w:tmpl w:val="360AA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B2C09"/>
    <w:multiLevelType w:val="multilevel"/>
    <w:tmpl w:val="465204F0"/>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D07523"/>
    <w:multiLevelType w:val="multilevel"/>
    <w:tmpl w:val="553C4300"/>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1473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3F3E6A81"/>
    <w:multiLevelType w:val="hybridMultilevel"/>
    <w:tmpl w:val="C84473E8"/>
    <w:lvl w:ilvl="0" w:tplc="26F62C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655B4C"/>
    <w:multiLevelType w:val="hybridMultilevel"/>
    <w:tmpl w:val="28DA923A"/>
    <w:lvl w:ilvl="0" w:tplc="B96E3B4C">
      <w:start w:val="1"/>
      <w:numFmt w:val="bullet"/>
      <w:lvlText w:val=""/>
      <w:lvlJc w:val="left"/>
      <w:pPr>
        <w:ind w:left="720" w:hanging="360"/>
      </w:pPr>
      <w:rPr>
        <w:rFonts w:ascii="Symbol" w:hAnsi="Symbol" w:hint="default"/>
        <w:color w:val="C0504D" w:themeColor="accent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34F4337"/>
    <w:multiLevelType w:val="hybridMultilevel"/>
    <w:tmpl w:val="9230A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E37E39"/>
    <w:multiLevelType w:val="multilevel"/>
    <w:tmpl w:val="17C646F4"/>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EC1A55"/>
    <w:multiLevelType w:val="hybridMultilevel"/>
    <w:tmpl w:val="E68664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DB47EF0"/>
    <w:multiLevelType w:val="multilevel"/>
    <w:tmpl w:val="465204F0"/>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010BA1"/>
    <w:multiLevelType w:val="hybridMultilevel"/>
    <w:tmpl w:val="A66AA00C"/>
    <w:lvl w:ilvl="0" w:tplc="F1700E22">
      <w:start w:val="1"/>
      <w:numFmt w:val="upp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192B8E"/>
    <w:multiLevelType w:val="multilevel"/>
    <w:tmpl w:val="465204F0"/>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0C7215"/>
    <w:multiLevelType w:val="hybridMultilevel"/>
    <w:tmpl w:val="3306BFAC"/>
    <w:lvl w:ilvl="0" w:tplc="AC3A9CD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8D6AF6"/>
    <w:multiLevelType w:val="multilevel"/>
    <w:tmpl w:val="3EB034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0F4224"/>
    <w:multiLevelType w:val="hybridMultilevel"/>
    <w:tmpl w:val="B394B7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F141B2A"/>
    <w:multiLevelType w:val="hybridMultilevel"/>
    <w:tmpl w:val="C23C24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0B46AA6"/>
    <w:multiLevelType w:val="hybridMultilevel"/>
    <w:tmpl w:val="58ECB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8757B6"/>
    <w:multiLevelType w:val="hybridMultilevel"/>
    <w:tmpl w:val="3B406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536D3D"/>
    <w:multiLevelType w:val="hybridMultilevel"/>
    <w:tmpl w:val="B36CE402"/>
    <w:lvl w:ilvl="0" w:tplc="240A000D">
      <w:start w:val="1"/>
      <w:numFmt w:val="bullet"/>
      <w:lvlText w:val=""/>
      <w:lvlJc w:val="left"/>
      <w:pPr>
        <w:ind w:left="793" w:hanging="360"/>
      </w:pPr>
      <w:rPr>
        <w:rFonts w:ascii="Wingdings" w:hAnsi="Wingdings"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27" w15:restartNumberingAfterBreak="0">
    <w:nsid w:val="7B5D64C9"/>
    <w:multiLevelType w:val="multilevel"/>
    <w:tmpl w:val="465204F0"/>
    <w:lvl w:ilvl="0">
      <w:start w:val="1"/>
      <w:numFmt w:val="bullet"/>
      <w:lvlText w:val=""/>
      <w:lvlJc w:val="left"/>
      <w:pPr>
        <w:ind w:left="720" w:hanging="360"/>
      </w:pPr>
      <w:rPr>
        <w:rFonts w:ascii="Symbol" w:hAnsi="Symbol" w:hint="default"/>
        <w:color w:val="C0504D" w:themeColor="accen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14"/>
  </w:num>
  <w:num w:numId="4">
    <w:abstractNumId w:val="16"/>
  </w:num>
  <w:num w:numId="5">
    <w:abstractNumId w:val="12"/>
  </w:num>
  <w:num w:numId="6">
    <w:abstractNumId w:val="11"/>
  </w:num>
  <w:num w:numId="7">
    <w:abstractNumId w:val="0"/>
  </w:num>
  <w:num w:numId="8">
    <w:abstractNumId w:val="26"/>
  </w:num>
  <w:num w:numId="9">
    <w:abstractNumId w:val="22"/>
  </w:num>
  <w:num w:numId="10">
    <w:abstractNumId w:val="24"/>
  </w:num>
  <w:num w:numId="11">
    <w:abstractNumId w:val="21"/>
  </w:num>
  <w:num w:numId="12">
    <w:abstractNumId w:val="8"/>
  </w:num>
  <w:num w:numId="13">
    <w:abstractNumId w:val="25"/>
  </w:num>
  <w:num w:numId="14">
    <w:abstractNumId w:val="15"/>
  </w:num>
  <w:num w:numId="15">
    <w:abstractNumId w:val="23"/>
  </w:num>
  <w:num w:numId="16">
    <w:abstractNumId w:val="6"/>
  </w:num>
  <w:num w:numId="17">
    <w:abstractNumId w:val="4"/>
  </w:num>
  <w:num w:numId="18">
    <w:abstractNumId w:val="13"/>
  </w:num>
  <w:num w:numId="19">
    <w:abstractNumId w:val="20"/>
  </w:num>
  <w:num w:numId="20">
    <w:abstractNumId w:val="1"/>
  </w:num>
  <w:num w:numId="21">
    <w:abstractNumId w:val="18"/>
  </w:num>
  <w:num w:numId="22">
    <w:abstractNumId w:val="3"/>
  </w:num>
  <w:num w:numId="23">
    <w:abstractNumId w:val="10"/>
  </w:num>
  <w:num w:numId="24">
    <w:abstractNumId w:val="2"/>
  </w:num>
  <w:num w:numId="25">
    <w:abstractNumId w:val="19"/>
  </w:num>
  <w:num w:numId="26">
    <w:abstractNumId w:val="17"/>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3D"/>
    <w:rsid w:val="00004C9B"/>
    <w:rsid w:val="00006689"/>
    <w:rsid w:val="000074BD"/>
    <w:rsid w:val="00015705"/>
    <w:rsid w:val="000177AA"/>
    <w:rsid w:val="00026943"/>
    <w:rsid w:val="000270D8"/>
    <w:rsid w:val="000279C8"/>
    <w:rsid w:val="00037EE4"/>
    <w:rsid w:val="0004138B"/>
    <w:rsid w:val="0006418B"/>
    <w:rsid w:val="00067F7F"/>
    <w:rsid w:val="000847A4"/>
    <w:rsid w:val="00090726"/>
    <w:rsid w:val="000A7ECA"/>
    <w:rsid w:val="000B35B2"/>
    <w:rsid w:val="000C4AA8"/>
    <w:rsid w:val="000D0659"/>
    <w:rsid w:val="000D0D16"/>
    <w:rsid w:val="000D57E3"/>
    <w:rsid w:val="000E22BB"/>
    <w:rsid w:val="000F05C1"/>
    <w:rsid w:val="000F2252"/>
    <w:rsid w:val="000F2BF2"/>
    <w:rsid w:val="000F4232"/>
    <w:rsid w:val="00100A92"/>
    <w:rsid w:val="001119AB"/>
    <w:rsid w:val="0011247F"/>
    <w:rsid w:val="00120B7E"/>
    <w:rsid w:val="00123911"/>
    <w:rsid w:val="001428D4"/>
    <w:rsid w:val="00154340"/>
    <w:rsid w:val="00157CBA"/>
    <w:rsid w:val="00161901"/>
    <w:rsid w:val="00174A72"/>
    <w:rsid w:val="00175094"/>
    <w:rsid w:val="00177734"/>
    <w:rsid w:val="00196BC2"/>
    <w:rsid w:val="001A1FE2"/>
    <w:rsid w:val="001A45D4"/>
    <w:rsid w:val="001B08F2"/>
    <w:rsid w:val="001B220F"/>
    <w:rsid w:val="001B26E4"/>
    <w:rsid w:val="001B3851"/>
    <w:rsid w:val="001B511E"/>
    <w:rsid w:val="001D6C33"/>
    <w:rsid w:val="001E069E"/>
    <w:rsid w:val="001E1C84"/>
    <w:rsid w:val="001F57C8"/>
    <w:rsid w:val="0020531D"/>
    <w:rsid w:val="00207624"/>
    <w:rsid w:val="00213ED8"/>
    <w:rsid w:val="00221BAF"/>
    <w:rsid w:val="00223828"/>
    <w:rsid w:val="00234FF0"/>
    <w:rsid w:val="00237CCD"/>
    <w:rsid w:val="00243EA7"/>
    <w:rsid w:val="0024656C"/>
    <w:rsid w:val="00251F1D"/>
    <w:rsid w:val="00256876"/>
    <w:rsid w:val="00260104"/>
    <w:rsid w:val="0026658C"/>
    <w:rsid w:val="002871E5"/>
    <w:rsid w:val="00296CBF"/>
    <w:rsid w:val="002B09E3"/>
    <w:rsid w:val="002C0F2D"/>
    <w:rsid w:val="002C37F1"/>
    <w:rsid w:val="002C6C93"/>
    <w:rsid w:val="002D098A"/>
    <w:rsid w:val="002D765D"/>
    <w:rsid w:val="002D77A9"/>
    <w:rsid w:val="002E6E6B"/>
    <w:rsid w:val="002F60AE"/>
    <w:rsid w:val="002F7145"/>
    <w:rsid w:val="002F78BC"/>
    <w:rsid w:val="002F7909"/>
    <w:rsid w:val="00306410"/>
    <w:rsid w:val="003139A8"/>
    <w:rsid w:val="00316089"/>
    <w:rsid w:val="00317E78"/>
    <w:rsid w:val="00322C1D"/>
    <w:rsid w:val="0032743F"/>
    <w:rsid w:val="00347EA6"/>
    <w:rsid w:val="00354BC6"/>
    <w:rsid w:val="00367BAD"/>
    <w:rsid w:val="00372EEF"/>
    <w:rsid w:val="00375832"/>
    <w:rsid w:val="0038273D"/>
    <w:rsid w:val="00395D88"/>
    <w:rsid w:val="003A7924"/>
    <w:rsid w:val="003A7997"/>
    <w:rsid w:val="003B2FB9"/>
    <w:rsid w:val="003B61E0"/>
    <w:rsid w:val="003B63AA"/>
    <w:rsid w:val="003B6C94"/>
    <w:rsid w:val="003E0C5F"/>
    <w:rsid w:val="003E42E9"/>
    <w:rsid w:val="003E6076"/>
    <w:rsid w:val="003F27EE"/>
    <w:rsid w:val="003F423D"/>
    <w:rsid w:val="003F4C39"/>
    <w:rsid w:val="00407836"/>
    <w:rsid w:val="0042389D"/>
    <w:rsid w:val="00427148"/>
    <w:rsid w:val="0044238E"/>
    <w:rsid w:val="004622FB"/>
    <w:rsid w:val="0046337D"/>
    <w:rsid w:val="00470066"/>
    <w:rsid w:val="00471C7D"/>
    <w:rsid w:val="0047711B"/>
    <w:rsid w:val="004902B1"/>
    <w:rsid w:val="00493F88"/>
    <w:rsid w:val="004A760C"/>
    <w:rsid w:val="004B082C"/>
    <w:rsid w:val="004B3260"/>
    <w:rsid w:val="004B5A36"/>
    <w:rsid w:val="004C60AF"/>
    <w:rsid w:val="004D54AC"/>
    <w:rsid w:val="004F57A6"/>
    <w:rsid w:val="004F67C7"/>
    <w:rsid w:val="00506134"/>
    <w:rsid w:val="0051088E"/>
    <w:rsid w:val="00512BF4"/>
    <w:rsid w:val="005145ED"/>
    <w:rsid w:val="00517ACB"/>
    <w:rsid w:val="0052559A"/>
    <w:rsid w:val="00533FAD"/>
    <w:rsid w:val="005411F5"/>
    <w:rsid w:val="00543273"/>
    <w:rsid w:val="00545FAB"/>
    <w:rsid w:val="00552456"/>
    <w:rsid w:val="00552689"/>
    <w:rsid w:val="00555B67"/>
    <w:rsid w:val="005619AA"/>
    <w:rsid w:val="00565AF4"/>
    <w:rsid w:val="005660E4"/>
    <w:rsid w:val="00571762"/>
    <w:rsid w:val="00574227"/>
    <w:rsid w:val="00575686"/>
    <w:rsid w:val="00585A4A"/>
    <w:rsid w:val="00585F47"/>
    <w:rsid w:val="005A63DD"/>
    <w:rsid w:val="005B1C68"/>
    <w:rsid w:val="005B2457"/>
    <w:rsid w:val="005B2C0F"/>
    <w:rsid w:val="005B6F03"/>
    <w:rsid w:val="005C31A2"/>
    <w:rsid w:val="005C4D2F"/>
    <w:rsid w:val="005C61CC"/>
    <w:rsid w:val="005C6AB1"/>
    <w:rsid w:val="005D00EC"/>
    <w:rsid w:val="005D6465"/>
    <w:rsid w:val="005D6D1B"/>
    <w:rsid w:val="005E5728"/>
    <w:rsid w:val="005E5FBB"/>
    <w:rsid w:val="005F3743"/>
    <w:rsid w:val="00602DC0"/>
    <w:rsid w:val="006035B8"/>
    <w:rsid w:val="006129F3"/>
    <w:rsid w:val="0061549E"/>
    <w:rsid w:val="006204A7"/>
    <w:rsid w:val="00621D97"/>
    <w:rsid w:val="006321D1"/>
    <w:rsid w:val="006364BE"/>
    <w:rsid w:val="006547ED"/>
    <w:rsid w:val="006552CD"/>
    <w:rsid w:val="00661CB1"/>
    <w:rsid w:val="00664562"/>
    <w:rsid w:val="00664CF9"/>
    <w:rsid w:val="0066660D"/>
    <w:rsid w:val="00675FE4"/>
    <w:rsid w:val="00676287"/>
    <w:rsid w:val="0069270D"/>
    <w:rsid w:val="00692BDB"/>
    <w:rsid w:val="00693C9C"/>
    <w:rsid w:val="006A29BF"/>
    <w:rsid w:val="006B6639"/>
    <w:rsid w:val="006C5B1B"/>
    <w:rsid w:val="006D7A8B"/>
    <w:rsid w:val="006F25F0"/>
    <w:rsid w:val="0071113C"/>
    <w:rsid w:val="00712944"/>
    <w:rsid w:val="00732916"/>
    <w:rsid w:val="0074149B"/>
    <w:rsid w:val="007469B5"/>
    <w:rsid w:val="007545D2"/>
    <w:rsid w:val="007549D7"/>
    <w:rsid w:val="00755216"/>
    <w:rsid w:val="00755646"/>
    <w:rsid w:val="00763538"/>
    <w:rsid w:val="007669C6"/>
    <w:rsid w:val="00773966"/>
    <w:rsid w:val="00774E08"/>
    <w:rsid w:val="00791ACF"/>
    <w:rsid w:val="00791C69"/>
    <w:rsid w:val="00793924"/>
    <w:rsid w:val="007944D8"/>
    <w:rsid w:val="00795168"/>
    <w:rsid w:val="007A0F30"/>
    <w:rsid w:val="007B7E01"/>
    <w:rsid w:val="007C0BD6"/>
    <w:rsid w:val="007C1F83"/>
    <w:rsid w:val="007C61E7"/>
    <w:rsid w:val="007C7F11"/>
    <w:rsid w:val="007D30C1"/>
    <w:rsid w:val="007E2527"/>
    <w:rsid w:val="007E7E30"/>
    <w:rsid w:val="007F05C0"/>
    <w:rsid w:val="00813461"/>
    <w:rsid w:val="0082055A"/>
    <w:rsid w:val="008209CB"/>
    <w:rsid w:val="008220C4"/>
    <w:rsid w:val="0083067A"/>
    <w:rsid w:val="00837B01"/>
    <w:rsid w:val="008509CC"/>
    <w:rsid w:val="00854F66"/>
    <w:rsid w:val="00862630"/>
    <w:rsid w:val="00866B3C"/>
    <w:rsid w:val="00866D07"/>
    <w:rsid w:val="00884A79"/>
    <w:rsid w:val="00885076"/>
    <w:rsid w:val="00886770"/>
    <w:rsid w:val="00890597"/>
    <w:rsid w:val="00897AF5"/>
    <w:rsid w:val="008B7F05"/>
    <w:rsid w:val="008C0550"/>
    <w:rsid w:val="008E1678"/>
    <w:rsid w:val="008F52ED"/>
    <w:rsid w:val="008F6681"/>
    <w:rsid w:val="00900C2F"/>
    <w:rsid w:val="0091650D"/>
    <w:rsid w:val="00920215"/>
    <w:rsid w:val="009238C1"/>
    <w:rsid w:val="00924807"/>
    <w:rsid w:val="00924933"/>
    <w:rsid w:val="00925197"/>
    <w:rsid w:val="009260A2"/>
    <w:rsid w:val="0093482A"/>
    <w:rsid w:val="009364F7"/>
    <w:rsid w:val="009456CA"/>
    <w:rsid w:val="00985964"/>
    <w:rsid w:val="009970FA"/>
    <w:rsid w:val="009A1377"/>
    <w:rsid w:val="009A335D"/>
    <w:rsid w:val="009C1967"/>
    <w:rsid w:val="009D1C6B"/>
    <w:rsid w:val="009D614B"/>
    <w:rsid w:val="009E4DFD"/>
    <w:rsid w:val="009E6ABB"/>
    <w:rsid w:val="009F1573"/>
    <w:rsid w:val="00A07723"/>
    <w:rsid w:val="00A2368F"/>
    <w:rsid w:val="00A31C53"/>
    <w:rsid w:val="00A3545A"/>
    <w:rsid w:val="00A365B2"/>
    <w:rsid w:val="00A4086D"/>
    <w:rsid w:val="00A43497"/>
    <w:rsid w:val="00A47F08"/>
    <w:rsid w:val="00A57EFB"/>
    <w:rsid w:val="00A60376"/>
    <w:rsid w:val="00A71B44"/>
    <w:rsid w:val="00A761A3"/>
    <w:rsid w:val="00A820A4"/>
    <w:rsid w:val="00A82276"/>
    <w:rsid w:val="00A9272F"/>
    <w:rsid w:val="00AB1271"/>
    <w:rsid w:val="00AC2826"/>
    <w:rsid w:val="00AD4483"/>
    <w:rsid w:val="00AE00A7"/>
    <w:rsid w:val="00AE7AA5"/>
    <w:rsid w:val="00AF2053"/>
    <w:rsid w:val="00B05DA9"/>
    <w:rsid w:val="00B12E2B"/>
    <w:rsid w:val="00B16744"/>
    <w:rsid w:val="00B16FBA"/>
    <w:rsid w:val="00B21B79"/>
    <w:rsid w:val="00B26BAD"/>
    <w:rsid w:val="00B33A9E"/>
    <w:rsid w:val="00B526D5"/>
    <w:rsid w:val="00B53882"/>
    <w:rsid w:val="00B56F0C"/>
    <w:rsid w:val="00B6082C"/>
    <w:rsid w:val="00B62982"/>
    <w:rsid w:val="00B7221B"/>
    <w:rsid w:val="00B72CBD"/>
    <w:rsid w:val="00B7429C"/>
    <w:rsid w:val="00B753FA"/>
    <w:rsid w:val="00B93DEB"/>
    <w:rsid w:val="00B973C2"/>
    <w:rsid w:val="00BA30F3"/>
    <w:rsid w:val="00BA7343"/>
    <w:rsid w:val="00BC3015"/>
    <w:rsid w:val="00BE5415"/>
    <w:rsid w:val="00BE5C4E"/>
    <w:rsid w:val="00BF1C2D"/>
    <w:rsid w:val="00C1137A"/>
    <w:rsid w:val="00C13C70"/>
    <w:rsid w:val="00C2161F"/>
    <w:rsid w:val="00C37EBF"/>
    <w:rsid w:val="00C4239B"/>
    <w:rsid w:val="00C51181"/>
    <w:rsid w:val="00C53BCB"/>
    <w:rsid w:val="00C6201A"/>
    <w:rsid w:val="00C74913"/>
    <w:rsid w:val="00C83E94"/>
    <w:rsid w:val="00C901ED"/>
    <w:rsid w:val="00C92CCB"/>
    <w:rsid w:val="00CA2941"/>
    <w:rsid w:val="00CA435B"/>
    <w:rsid w:val="00CA70F4"/>
    <w:rsid w:val="00CC24F0"/>
    <w:rsid w:val="00CC72AD"/>
    <w:rsid w:val="00CD4403"/>
    <w:rsid w:val="00CD5304"/>
    <w:rsid w:val="00CE31D3"/>
    <w:rsid w:val="00CE4716"/>
    <w:rsid w:val="00CE56AB"/>
    <w:rsid w:val="00CF103F"/>
    <w:rsid w:val="00CF36A0"/>
    <w:rsid w:val="00D0040E"/>
    <w:rsid w:val="00D05728"/>
    <w:rsid w:val="00D06E17"/>
    <w:rsid w:val="00D1365E"/>
    <w:rsid w:val="00D364D3"/>
    <w:rsid w:val="00D416BA"/>
    <w:rsid w:val="00D4246E"/>
    <w:rsid w:val="00D53A80"/>
    <w:rsid w:val="00D567F8"/>
    <w:rsid w:val="00D6381F"/>
    <w:rsid w:val="00D73A73"/>
    <w:rsid w:val="00D75E22"/>
    <w:rsid w:val="00D95EF9"/>
    <w:rsid w:val="00DB2927"/>
    <w:rsid w:val="00DB7499"/>
    <w:rsid w:val="00DC6586"/>
    <w:rsid w:val="00DD0DB6"/>
    <w:rsid w:val="00DD2AE6"/>
    <w:rsid w:val="00DE0532"/>
    <w:rsid w:val="00E036BA"/>
    <w:rsid w:val="00E05CF0"/>
    <w:rsid w:val="00E15693"/>
    <w:rsid w:val="00E167BB"/>
    <w:rsid w:val="00E30825"/>
    <w:rsid w:val="00E40C58"/>
    <w:rsid w:val="00E50430"/>
    <w:rsid w:val="00E52EDC"/>
    <w:rsid w:val="00E556FF"/>
    <w:rsid w:val="00E63CCA"/>
    <w:rsid w:val="00E6482D"/>
    <w:rsid w:val="00E64D88"/>
    <w:rsid w:val="00E7708C"/>
    <w:rsid w:val="00E77C6D"/>
    <w:rsid w:val="00E90FEE"/>
    <w:rsid w:val="00E94F51"/>
    <w:rsid w:val="00EA56AA"/>
    <w:rsid w:val="00EB3C5A"/>
    <w:rsid w:val="00EC09AA"/>
    <w:rsid w:val="00EC1FA4"/>
    <w:rsid w:val="00EC28A3"/>
    <w:rsid w:val="00EC7DE5"/>
    <w:rsid w:val="00ED0122"/>
    <w:rsid w:val="00ED22C4"/>
    <w:rsid w:val="00ED3D76"/>
    <w:rsid w:val="00ED796C"/>
    <w:rsid w:val="00EE0677"/>
    <w:rsid w:val="00EE3513"/>
    <w:rsid w:val="00EE3B3D"/>
    <w:rsid w:val="00EF38C6"/>
    <w:rsid w:val="00F017FD"/>
    <w:rsid w:val="00F05271"/>
    <w:rsid w:val="00F06675"/>
    <w:rsid w:val="00F071C6"/>
    <w:rsid w:val="00F0720C"/>
    <w:rsid w:val="00F226D6"/>
    <w:rsid w:val="00F242EC"/>
    <w:rsid w:val="00F34AC6"/>
    <w:rsid w:val="00F375F9"/>
    <w:rsid w:val="00F427E7"/>
    <w:rsid w:val="00F55090"/>
    <w:rsid w:val="00F610C0"/>
    <w:rsid w:val="00F66608"/>
    <w:rsid w:val="00F71F26"/>
    <w:rsid w:val="00F73BB5"/>
    <w:rsid w:val="00FA5472"/>
    <w:rsid w:val="00FC0480"/>
    <w:rsid w:val="00FF4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3E6DB"/>
  <w15:docId w15:val="{62020268-7D9E-4191-AD23-A8B968C6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F0"/>
    <w:pPr>
      <w:spacing w:after="200" w:line="276" w:lineRule="auto"/>
    </w:pPr>
    <w:rPr>
      <w:rFonts w:cs="Calibri"/>
      <w:sz w:val="22"/>
      <w:szCs w:val="22"/>
      <w:lang w:eastAsia="en-US"/>
    </w:rPr>
  </w:style>
  <w:style w:type="paragraph" w:styleId="Ttulo1">
    <w:name w:val="heading 1"/>
    <w:basedOn w:val="Normal"/>
    <w:next w:val="Normal"/>
    <w:link w:val="Ttulo1Car"/>
    <w:uiPriority w:val="9"/>
    <w:qFormat/>
    <w:locked/>
    <w:rsid w:val="00C83E9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2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8273D"/>
  </w:style>
  <w:style w:type="paragraph" w:styleId="Piedepgina">
    <w:name w:val="footer"/>
    <w:aliases w:val=" Car Car Car,footer odd,footer odd1,footer odd2,footer odd3,footer odd4,footer odd5,pie de página,Car Car Car"/>
    <w:basedOn w:val="Normal"/>
    <w:link w:val="PiedepginaCar"/>
    <w:rsid w:val="0038273D"/>
    <w:pPr>
      <w:tabs>
        <w:tab w:val="center" w:pos="4419"/>
        <w:tab w:val="right" w:pos="8838"/>
      </w:tabs>
      <w:spacing w:after="0" w:line="240" w:lineRule="auto"/>
    </w:pPr>
  </w:style>
  <w:style w:type="character" w:customStyle="1" w:styleId="PiedepginaCar">
    <w:name w:val="Pie de página Car"/>
    <w:aliases w:val=" Car Car Car Car,footer odd Car,footer odd1 Car,footer odd2 Car,footer odd3 Car,footer odd4 Car,footer odd5 Car,pie de página Car,Car Car Car Car"/>
    <w:basedOn w:val="Fuentedeprrafopredeter"/>
    <w:link w:val="Piedepgina"/>
    <w:locked/>
    <w:rsid w:val="0038273D"/>
  </w:style>
  <w:style w:type="paragraph" w:styleId="Textodeglobo">
    <w:name w:val="Balloon Text"/>
    <w:basedOn w:val="Normal"/>
    <w:link w:val="TextodegloboCar"/>
    <w:uiPriority w:val="99"/>
    <w:semiHidden/>
    <w:rsid w:val="00382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273D"/>
    <w:rPr>
      <w:rFonts w:ascii="Tahoma" w:hAnsi="Tahoma" w:cs="Tahoma"/>
      <w:sz w:val="16"/>
      <w:szCs w:val="16"/>
    </w:rPr>
  </w:style>
  <w:style w:type="paragraph" w:styleId="Prrafodelista">
    <w:name w:val="List Paragraph"/>
    <w:basedOn w:val="Normal"/>
    <w:link w:val="PrrafodelistaCar"/>
    <w:uiPriority w:val="34"/>
    <w:qFormat/>
    <w:rsid w:val="0038273D"/>
    <w:pPr>
      <w:ind w:left="720"/>
    </w:pPr>
  </w:style>
  <w:style w:type="character" w:styleId="Hipervnculo">
    <w:name w:val="Hyperlink"/>
    <w:basedOn w:val="Fuentedeprrafopredeter"/>
    <w:uiPriority w:val="99"/>
    <w:rsid w:val="0011247F"/>
    <w:rPr>
      <w:color w:val="0000FF"/>
      <w:u w:val="single"/>
    </w:rPr>
  </w:style>
  <w:style w:type="character" w:customStyle="1" w:styleId="Ttulo1Car">
    <w:name w:val="Título 1 Car"/>
    <w:basedOn w:val="Fuentedeprrafopredeter"/>
    <w:link w:val="Ttulo1"/>
    <w:uiPriority w:val="9"/>
    <w:rsid w:val="00C83E94"/>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link w:val="DefaultCar"/>
    <w:rsid w:val="00C83E94"/>
    <w:pPr>
      <w:autoSpaceDE w:val="0"/>
      <w:autoSpaceDN w:val="0"/>
      <w:adjustRightInd w:val="0"/>
    </w:pPr>
    <w:rPr>
      <w:rFonts w:ascii="Arial" w:eastAsiaTheme="minorHAnsi" w:hAnsi="Arial" w:cs="Arial"/>
      <w:color w:val="000000"/>
      <w:sz w:val="24"/>
      <w:szCs w:val="24"/>
      <w:lang w:eastAsia="en-US"/>
    </w:rPr>
  </w:style>
  <w:style w:type="paragraph" w:styleId="TtuloTDC">
    <w:name w:val="TOC Heading"/>
    <w:basedOn w:val="Ttulo1"/>
    <w:next w:val="Normal"/>
    <w:uiPriority w:val="39"/>
    <w:unhideWhenUsed/>
    <w:qFormat/>
    <w:rsid w:val="00C83E94"/>
    <w:pPr>
      <w:outlineLvl w:val="9"/>
    </w:pPr>
    <w:rPr>
      <w:lang w:eastAsia="es-CO"/>
    </w:rPr>
  </w:style>
  <w:style w:type="paragraph" w:styleId="TDC1">
    <w:name w:val="toc 1"/>
    <w:basedOn w:val="Normal"/>
    <w:next w:val="Normal"/>
    <w:autoRedefine/>
    <w:uiPriority w:val="39"/>
    <w:unhideWhenUsed/>
    <w:locked/>
    <w:rsid w:val="00C83E94"/>
    <w:pPr>
      <w:spacing w:after="100" w:line="259" w:lineRule="auto"/>
    </w:pPr>
    <w:rPr>
      <w:rFonts w:asciiTheme="minorHAnsi" w:eastAsiaTheme="minorEastAsia" w:hAnsiTheme="minorHAnsi" w:cs="Times New Roman"/>
      <w:lang w:eastAsia="es-CO"/>
    </w:rPr>
  </w:style>
  <w:style w:type="table" w:customStyle="1" w:styleId="TableNormal">
    <w:name w:val="Table Normal"/>
    <w:uiPriority w:val="2"/>
    <w:semiHidden/>
    <w:unhideWhenUsed/>
    <w:qFormat/>
    <w:rsid w:val="00C83E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3E94"/>
    <w:pPr>
      <w:widowControl w:val="0"/>
      <w:autoSpaceDE w:val="0"/>
      <w:autoSpaceDN w:val="0"/>
      <w:spacing w:after="0" w:line="240" w:lineRule="auto"/>
      <w:ind w:left="105"/>
    </w:pPr>
    <w:rPr>
      <w:rFonts w:ascii="Arial" w:eastAsia="Arial" w:hAnsi="Arial" w:cs="Arial"/>
      <w:lang w:val="es-ES" w:eastAsia="es-ES" w:bidi="es-ES"/>
    </w:rPr>
  </w:style>
  <w:style w:type="paragraph" w:customStyle="1" w:styleId="Estilo1">
    <w:name w:val="Estilo1"/>
    <w:basedOn w:val="Ttulo1"/>
    <w:link w:val="Estilo1Car"/>
    <w:qFormat/>
    <w:rsid w:val="00C83E94"/>
    <w:rPr>
      <w:rFonts w:ascii="Arial" w:hAnsi="Arial" w:cs="Arial"/>
      <w:b/>
      <w:shd w:val="clear" w:color="auto" w:fill="FFFFFF"/>
    </w:rPr>
  </w:style>
  <w:style w:type="character" w:customStyle="1" w:styleId="Estilo1Car">
    <w:name w:val="Estilo1 Car"/>
    <w:basedOn w:val="Ttulo1Car"/>
    <w:link w:val="Estilo1"/>
    <w:rsid w:val="00C83E94"/>
    <w:rPr>
      <w:rFonts w:ascii="Arial" w:eastAsiaTheme="majorEastAsia" w:hAnsi="Arial" w:cs="Arial"/>
      <w:b/>
      <w:color w:val="365F91" w:themeColor="accent1" w:themeShade="BF"/>
      <w:sz w:val="32"/>
      <w:szCs w:val="32"/>
      <w:lang w:eastAsia="en-US"/>
    </w:rPr>
  </w:style>
  <w:style w:type="character" w:customStyle="1" w:styleId="DefaultCar">
    <w:name w:val="Default Car"/>
    <w:basedOn w:val="Fuentedeprrafopredeter"/>
    <w:link w:val="Default"/>
    <w:rsid w:val="00C83E94"/>
    <w:rPr>
      <w:rFonts w:ascii="Arial" w:eastAsiaTheme="minorHAnsi" w:hAnsi="Arial" w:cs="Arial"/>
      <w:color w:val="000000"/>
      <w:sz w:val="24"/>
      <w:szCs w:val="24"/>
      <w:lang w:eastAsia="en-US"/>
    </w:rPr>
  </w:style>
  <w:style w:type="character" w:customStyle="1" w:styleId="PrrafodelistaCar">
    <w:name w:val="Párrafo de lista Car"/>
    <w:basedOn w:val="Fuentedeprrafopredeter"/>
    <w:link w:val="Prrafodelista"/>
    <w:uiPriority w:val="34"/>
    <w:rsid w:val="00C83E94"/>
    <w:rPr>
      <w:rFonts w:cs="Calibri"/>
      <w:sz w:val="22"/>
      <w:szCs w:val="22"/>
      <w:lang w:eastAsia="en-US"/>
    </w:rPr>
  </w:style>
  <w:style w:type="character" w:styleId="Hipervnculovisitado">
    <w:name w:val="FollowedHyperlink"/>
    <w:basedOn w:val="Fuentedeprrafopredeter"/>
    <w:uiPriority w:val="99"/>
    <w:semiHidden/>
    <w:unhideWhenUsed/>
    <w:rsid w:val="00755646"/>
    <w:rPr>
      <w:color w:val="800080" w:themeColor="followedHyperlink"/>
      <w:u w:val="single"/>
    </w:rPr>
  </w:style>
  <w:style w:type="paragraph" w:styleId="Textocomentario">
    <w:name w:val="annotation text"/>
    <w:basedOn w:val="Normal"/>
    <w:link w:val="TextocomentarioCar"/>
    <w:uiPriority w:val="99"/>
    <w:unhideWhenUsed/>
    <w:rsid w:val="00E30825"/>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E30825"/>
    <w:rPr>
      <w:rFonts w:ascii="Arial" w:eastAsia="Arial" w:hAnsi="Arial" w:cs="Arial"/>
      <w:lang w:val="es-ES" w:eastAsia="es-ES" w:bidi="es-ES"/>
    </w:rPr>
  </w:style>
  <w:style w:type="paragraph" w:styleId="Ttulo">
    <w:name w:val="Title"/>
    <w:basedOn w:val="Normal"/>
    <w:next w:val="Normal"/>
    <w:link w:val="TtuloCar"/>
    <w:uiPriority w:val="10"/>
    <w:qFormat/>
    <w:locked/>
    <w:rsid w:val="00B21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21B79"/>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locked/>
    <w:rsid w:val="00B21B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B21B79"/>
    <w:rPr>
      <w:rFonts w:asciiTheme="minorHAnsi" w:eastAsiaTheme="minorEastAsia" w:hAnsiTheme="minorHAnsi" w:cstheme="minorBidi"/>
      <w:color w:val="5A5A5A" w:themeColor="text1" w:themeTint="A5"/>
      <w:spacing w:val="15"/>
      <w:sz w:val="22"/>
      <w:szCs w:val="22"/>
      <w:lang w:eastAsia="en-US"/>
    </w:rPr>
  </w:style>
  <w:style w:type="character" w:styleId="nfasis">
    <w:name w:val="Emphasis"/>
    <w:basedOn w:val="Fuentedeprrafopredeter"/>
    <w:qFormat/>
    <w:locked/>
    <w:rsid w:val="00B21B79"/>
    <w:rPr>
      <w:i/>
      <w:iCs/>
    </w:rPr>
  </w:style>
  <w:style w:type="table" w:styleId="Tablaconcuadrcula">
    <w:name w:val="Table Grid"/>
    <w:basedOn w:val="Tablanormal"/>
    <w:uiPriority w:val="39"/>
    <w:locked/>
    <w:rsid w:val="0047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D3D76"/>
    <w:pPr>
      <w:contextualSpacing/>
      <w:jc w:val="center"/>
    </w:pPr>
    <w:rPr>
      <w:rFonts w:ascii="Arial" w:eastAsia="Arial" w:hAnsi="Arial" w:cs="Arial"/>
      <w:color w:val="000000"/>
      <w:sz w:val="22"/>
      <w:szCs w:val="22"/>
    </w:rPr>
  </w:style>
  <w:style w:type="character" w:styleId="Refdecomentario">
    <w:name w:val="annotation reference"/>
    <w:basedOn w:val="Fuentedeprrafopredeter"/>
    <w:uiPriority w:val="99"/>
    <w:semiHidden/>
    <w:unhideWhenUsed/>
    <w:rsid w:val="002D77A9"/>
    <w:rPr>
      <w:sz w:val="16"/>
      <w:szCs w:val="16"/>
    </w:rPr>
  </w:style>
  <w:style w:type="paragraph" w:styleId="Asuntodelcomentario">
    <w:name w:val="annotation subject"/>
    <w:basedOn w:val="Textocomentario"/>
    <w:next w:val="Textocomentario"/>
    <w:link w:val="AsuntodelcomentarioCar"/>
    <w:uiPriority w:val="99"/>
    <w:semiHidden/>
    <w:unhideWhenUsed/>
    <w:rsid w:val="002D77A9"/>
    <w:pPr>
      <w:widowControl/>
      <w:autoSpaceDE/>
      <w:autoSpaceDN/>
      <w:spacing w:after="200"/>
    </w:pPr>
    <w:rPr>
      <w:rFonts w:ascii="Calibri" w:eastAsia="Calibri" w:hAnsi="Calibri" w:cs="Calibri"/>
      <w:b/>
      <w:bCs/>
      <w:lang w:val="es-CO" w:eastAsia="en-US" w:bidi="ar-SA"/>
    </w:rPr>
  </w:style>
  <w:style w:type="character" w:customStyle="1" w:styleId="AsuntodelcomentarioCar">
    <w:name w:val="Asunto del comentario Car"/>
    <w:basedOn w:val="TextocomentarioCar"/>
    <w:link w:val="Asuntodelcomentario"/>
    <w:uiPriority w:val="99"/>
    <w:semiHidden/>
    <w:rsid w:val="002D77A9"/>
    <w:rPr>
      <w:rFonts w:ascii="Arial" w:eastAsia="Arial" w:hAnsi="Arial" w:cs="Calibri"/>
      <w:b/>
      <w:bCs/>
      <w:lang w:val="es-ES" w:eastAsia="en-US" w:bidi="es-ES"/>
    </w:rPr>
  </w:style>
  <w:style w:type="paragraph" w:styleId="Textonotapie">
    <w:name w:val="footnote text"/>
    <w:aliases w:val="ft,Texto nota pie2,ft1,ft Car Car Car1,Texto nota pie Car2,ft Car Car2,ft Car,ft Car Car,ft Car Car Car,Texto nota pie_mujer,Texto nota pie Car Car,FA Fu,Footnote Text Char Char,Footnote Text1 Char,Footnote Text Char,fn"/>
    <w:basedOn w:val="Normal"/>
    <w:link w:val="TextonotapieCar1"/>
    <w:qFormat/>
    <w:rsid w:val="009A335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9A335D"/>
    <w:rPr>
      <w:rFonts w:cs="Calibri"/>
      <w:lang w:eastAsia="en-US"/>
    </w:rPr>
  </w:style>
  <w:style w:type="character" w:customStyle="1" w:styleId="TextonotapieCar1">
    <w:name w:val="Texto nota pie Car1"/>
    <w:aliases w:val="ft Car1,Texto nota pie2 Car,ft1 Car,ft Car Car Car1 Car,Texto nota pie Car2 Car,ft Car Car2 Car,ft Car Car1,ft Car Car Car2,ft Car Car Car Car,Texto nota pie_mujer Car,Texto nota pie Car Car Car,FA Fu Car,Footnote Text Char Char Car"/>
    <w:link w:val="Textonotapie"/>
    <w:locked/>
    <w:rsid w:val="009A335D"/>
    <w:rPr>
      <w:rFonts w:ascii="Times New Roman" w:eastAsia="Times New Roman" w:hAnsi="Times New Roman"/>
      <w:lang w:val="es-ES" w:eastAsia="es-ES"/>
    </w:rPr>
  </w:style>
  <w:style w:type="numbering" w:customStyle="1" w:styleId="List11">
    <w:name w:val="List 11"/>
    <w:basedOn w:val="Sinlista"/>
    <w:rsid w:val="009A335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519">
      <w:bodyDiv w:val="1"/>
      <w:marLeft w:val="0"/>
      <w:marRight w:val="0"/>
      <w:marTop w:val="0"/>
      <w:marBottom w:val="0"/>
      <w:divBdr>
        <w:top w:val="none" w:sz="0" w:space="0" w:color="auto"/>
        <w:left w:val="none" w:sz="0" w:space="0" w:color="auto"/>
        <w:bottom w:val="none" w:sz="0" w:space="0" w:color="auto"/>
        <w:right w:val="none" w:sz="0" w:space="0" w:color="auto"/>
      </w:divBdr>
    </w:div>
    <w:div w:id="146650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plan-de-acci%C3%B3n" TargetMode="External"/><Relationship Id="rId13" Type="http://schemas.openxmlformats.org/officeDocument/2006/relationships/hyperlink" Target="http://www.idep.edu.co/?q=content/informe-de-gesti%C3%B3n" TargetMode="External"/><Relationship Id="rId18" Type="http://schemas.openxmlformats.org/officeDocument/2006/relationships/hyperlink" Target="http://www.idep.edu.co/?q=node/43" TargetMode="External"/><Relationship Id="rId3" Type="http://schemas.openxmlformats.org/officeDocument/2006/relationships/styles" Target="styles.xml"/><Relationship Id="rId21" Type="http://schemas.openxmlformats.org/officeDocument/2006/relationships/hyperlink" Target="http://www.idep.edu.co/?q=content/proyectos-de-inversi%C3%B3n" TargetMode="External"/><Relationship Id="rId7" Type="http://schemas.openxmlformats.org/officeDocument/2006/relationships/endnotes" Target="endnotes.xml"/><Relationship Id="rId12" Type="http://schemas.openxmlformats.org/officeDocument/2006/relationships/hyperlink" Target="http://www.idep.edu.co/?q=content/proyectos-de-inversi%C3%B3n" TargetMode="External"/><Relationship Id="rId17" Type="http://schemas.openxmlformats.org/officeDocument/2006/relationships/hyperlink" Target="http://www.idep.edu.co/?q=content/plan-de-acci%C3%B3n-institucion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dep.edu.co/?q=modelo-integrado-de-planeacion-y-gestion-mipg" TargetMode="External"/><Relationship Id="rId20" Type="http://schemas.openxmlformats.org/officeDocument/2006/relationships/hyperlink" Target="http://www.idep.edu.co/?q=content/proyectos-de-inversi%C3%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proyectos-de-inversi%C3%B3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ep.edu.co/?q=content/plan-operativo-anual" TargetMode="External"/><Relationship Id="rId23" Type="http://schemas.openxmlformats.org/officeDocument/2006/relationships/header" Target="header1.xm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www.idep.edu.co/?q=node/43" TargetMode="External"/><Relationship Id="rId4" Type="http://schemas.openxmlformats.org/officeDocument/2006/relationships/settings" Target="settings.xml"/><Relationship Id="rId9" Type="http://schemas.openxmlformats.org/officeDocument/2006/relationships/hyperlink" Target="http://www.idep.edu.co/?q=content/plan-de-acci%C3%B3n-institucional" TargetMode="External"/><Relationship Id="rId14" Type="http://schemas.openxmlformats.org/officeDocument/2006/relationships/hyperlink" Target="http://www.idep.edu.co/?q=content/programaci%C3%B3n-presupuestal-proyectos-de-inversi%C3%B3n" TargetMode="External"/><Relationship Id="rId22" Type="http://schemas.openxmlformats.org/officeDocument/2006/relationships/hyperlink" Target="http://www.idep.edu.co/?q=content/indicadores-de-gest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0F67-57F3-4604-81D9-238FFF29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5516</Words>
  <Characters>30341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MEMORANDO</vt:lpstr>
    </vt:vector>
  </TitlesOfParts>
  <Company>HP</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jlamilla</dc:creator>
  <cp:lastModifiedBy>Katherine Martínez</cp:lastModifiedBy>
  <cp:revision>11</cp:revision>
  <cp:lastPrinted>2020-03-02T17:10:00Z</cp:lastPrinted>
  <dcterms:created xsi:type="dcterms:W3CDTF">2020-07-29T20:10:00Z</dcterms:created>
  <dcterms:modified xsi:type="dcterms:W3CDTF">2021-01-15T16:06:00Z</dcterms:modified>
</cp:coreProperties>
</file>