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DD0B8" w14:textId="77777777" w:rsidR="00FB4705" w:rsidRPr="00771B7E" w:rsidRDefault="00FB4705" w:rsidP="00FB4705">
      <w:pPr>
        <w:rPr>
          <w:rFonts w:ascii="Arial" w:hAnsi="Arial" w:cs="Arial"/>
          <w:sz w:val="22"/>
          <w:szCs w:val="22"/>
        </w:rPr>
      </w:pPr>
      <w:bookmarkStart w:id="0" w:name="_Toc9245153"/>
    </w:p>
    <w:p w14:paraId="458D260B" w14:textId="77777777" w:rsidR="00FB4705" w:rsidRDefault="00FB4705" w:rsidP="00FB4705">
      <w:pPr>
        <w:jc w:val="center"/>
        <w:rPr>
          <w:rFonts w:ascii="Arial" w:hAnsi="Arial" w:cs="Arial"/>
          <w:sz w:val="22"/>
          <w:szCs w:val="22"/>
        </w:rPr>
      </w:pPr>
    </w:p>
    <w:p w14:paraId="7987A754" w14:textId="77777777" w:rsidR="00FB4705" w:rsidRDefault="00FB4705" w:rsidP="00FB4705">
      <w:pPr>
        <w:jc w:val="center"/>
        <w:rPr>
          <w:rFonts w:ascii="Arial" w:hAnsi="Arial" w:cs="Arial"/>
          <w:sz w:val="22"/>
          <w:szCs w:val="22"/>
        </w:rPr>
      </w:pPr>
    </w:p>
    <w:p w14:paraId="642B4DB4" w14:textId="77777777" w:rsidR="00FB4705" w:rsidRDefault="00FB4705" w:rsidP="00FB4705">
      <w:pPr>
        <w:jc w:val="center"/>
        <w:rPr>
          <w:rFonts w:ascii="Arial" w:hAnsi="Arial" w:cs="Arial"/>
          <w:sz w:val="22"/>
          <w:szCs w:val="22"/>
        </w:rPr>
      </w:pPr>
    </w:p>
    <w:p w14:paraId="6C50ECE5" w14:textId="77777777" w:rsidR="00FB4705" w:rsidRDefault="00FB4705" w:rsidP="00FB4705">
      <w:pPr>
        <w:jc w:val="center"/>
        <w:rPr>
          <w:rFonts w:ascii="Arial" w:hAnsi="Arial" w:cs="Arial"/>
          <w:sz w:val="22"/>
          <w:szCs w:val="22"/>
        </w:rPr>
      </w:pPr>
    </w:p>
    <w:p w14:paraId="779D0CB7" w14:textId="77777777" w:rsidR="00FB4705" w:rsidRDefault="00FB4705" w:rsidP="00FB4705">
      <w:pPr>
        <w:jc w:val="center"/>
        <w:rPr>
          <w:rFonts w:ascii="Arial" w:hAnsi="Arial" w:cs="Arial"/>
          <w:sz w:val="22"/>
          <w:szCs w:val="22"/>
        </w:rPr>
      </w:pPr>
    </w:p>
    <w:p w14:paraId="5EFDCEAD" w14:textId="77777777" w:rsidR="00FB4705" w:rsidRDefault="00FB4705" w:rsidP="00FB4705">
      <w:pPr>
        <w:jc w:val="center"/>
        <w:rPr>
          <w:rFonts w:ascii="Arial" w:hAnsi="Arial" w:cs="Arial"/>
          <w:sz w:val="22"/>
          <w:szCs w:val="22"/>
        </w:rPr>
      </w:pPr>
    </w:p>
    <w:p w14:paraId="49EEA8FA" w14:textId="77777777" w:rsidR="00FB4705" w:rsidRDefault="00FB4705" w:rsidP="00FB4705">
      <w:pPr>
        <w:jc w:val="center"/>
        <w:rPr>
          <w:rFonts w:ascii="Arial" w:hAnsi="Arial" w:cs="Arial"/>
          <w:sz w:val="22"/>
          <w:szCs w:val="22"/>
        </w:rPr>
      </w:pPr>
    </w:p>
    <w:p w14:paraId="63D54866" w14:textId="77777777" w:rsidR="00FB4705" w:rsidRPr="00771B7E" w:rsidRDefault="00FB4705" w:rsidP="00FB4705">
      <w:pPr>
        <w:jc w:val="center"/>
        <w:rPr>
          <w:rFonts w:ascii="Arial" w:hAnsi="Arial" w:cs="Arial"/>
          <w:sz w:val="22"/>
          <w:szCs w:val="22"/>
        </w:rPr>
      </w:pPr>
    </w:p>
    <w:p w14:paraId="52F94FEF" w14:textId="77777777" w:rsidR="00FB4705" w:rsidRPr="00771B7E" w:rsidRDefault="00FB4705" w:rsidP="00FB4705">
      <w:pPr>
        <w:jc w:val="center"/>
        <w:rPr>
          <w:rFonts w:ascii="Arial" w:hAnsi="Arial" w:cs="Arial"/>
          <w:sz w:val="22"/>
          <w:szCs w:val="22"/>
        </w:rPr>
      </w:pPr>
    </w:p>
    <w:tbl>
      <w:tblPr>
        <w:tblStyle w:val="Tablaconcuadrcula"/>
        <w:tblW w:w="9606" w:type="dxa"/>
        <w:tblLook w:val="04A0" w:firstRow="1" w:lastRow="0" w:firstColumn="1" w:lastColumn="0" w:noHBand="0" w:noVBand="1"/>
      </w:tblPr>
      <w:tblGrid>
        <w:gridCol w:w="2992"/>
        <w:gridCol w:w="3353"/>
        <w:gridCol w:w="3261"/>
      </w:tblGrid>
      <w:tr w:rsidR="00FB4705" w:rsidRPr="008C6110" w14:paraId="5A673CD6" w14:textId="77777777" w:rsidTr="00FB4705">
        <w:tc>
          <w:tcPr>
            <w:tcW w:w="9606" w:type="dxa"/>
            <w:gridSpan w:val="3"/>
          </w:tcPr>
          <w:p w14:paraId="417C58CB" w14:textId="77777777" w:rsidR="00FB4705" w:rsidRPr="008C6110" w:rsidRDefault="00FB4705" w:rsidP="00FB4705">
            <w:pPr>
              <w:jc w:val="center"/>
              <w:rPr>
                <w:rFonts w:ascii="Arial" w:hAnsi="Arial" w:cs="Arial"/>
                <w:b/>
                <w:sz w:val="18"/>
                <w:szCs w:val="18"/>
              </w:rPr>
            </w:pPr>
            <w:r w:rsidRPr="008C6110">
              <w:rPr>
                <w:rFonts w:ascii="Arial" w:hAnsi="Arial" w:cs="Arial"/>
                <w:b/>
                <w:sz w:val="18"/>
                <w:szCs w:val="18"/>
              </w:rPr>
              <w:t>Firma de autorizaciones</w:t>
            </w:r>
          </w:p>
        </w:tc>
      </w:tr>
      <w:tr w:rsidR="00FB4705" w:rsidRPr="008C6110" w14:paraId="43DC8678" w14:textId="77777777" w:rsidTr="00FB4705">
        <w:tc>
          <w:tcPr>
            <w:tcW w:w="2992" w:type="dxa"/>
          </w:tcPr>
          <w:p w14:paraId="4595B675" w14:textId="77777777" w:rsidR="00FB4705" w:rsidRPr="008C6110" w:rsidRDefault="00FB4705" w:rsidP="00FB4705">
            <w:pPr>
              <w:jc w:val="center"/>
              <w:rPr>
                <w:rFonts w:ascii="Arial" w:hAnsi="Arial" w:cs="Arial"/>
                <w:b/>
                <w:sz w:val="18"/>
                <w:szCs w:val="18"/>
              </w:rPr>
            </w:pPr>
            <w:r w:rsidRPr="008C6110">
              <w:rPr>
                <w:rFonts w:ascii="Arial" w:hAnsi="Arial" w:cs="Arial"/>
                <w:b/>
                <w:sz w:val="18"/>
                <w:szCs w:val="18"/>
              </w:rPr>
              <w:t>Elaboró</w:t>
            </w:r>
          </w:p>
        </w:tc>
        <w:tc>
          <w:tcPr>
            <w:tcW w:w="3353" w:type="dxa"/>
          </w:tcPr>
          <w:p w14:paraId="1B8582BE" w14:textId="77777777" w:rsidR="00FB4705" w:rsidRPr="008C6110" w:rsidRDefault="00FB4705" w:rsidP="00FB4705">
            <w:pPr>
              <w:jc w:val="center"/>
              <w:rPr>
                <w:rFonts w:ascii="Arial" w:hAnsi="Arial" w:cs="Arial"/>
                <w:b/>
                <w:sz w:val="18"/>
                <w:szCs w:val="18"/>
              </w:rPr>
            </w:pPr>
            <w:r w:rsidRPr="008C6110">
              <w:rPr>
                <w:rFonts w:ascii="Arial" w:hAnsi="Arial" w:cs="Arial"/>
                <w:b/>
                <w:sz w:val="18"/>
                <w:szCs w:val="18"/>
              </w:rPr>
              <w:t>Revisó</w:t>
            </w:r>
          </w:p>
        </w:tc>
        <w:tc>
          <w:tcPr>
            <w:tcW w:w="3261" w:type="dxa"/>
          </w:tcPr>
          <w:p w14:paraId="6BF57D80" w14:textId="77777777" w:rsidR="00FB4705" w:rsidRPr="008C6110" w:rsidRDefault="00FB4705" w:rsidP="00FB4705">
            <w:pPr>
              <w:jc w:val="center"/>
              <w:rPr>
                <w:rFonts w:ascii="Arial" w:hAnsi="Arial" w:cs="Arial"/>
                <w:b/>
                <w:sz w:val="18"/>
                <w:szCs w:val="18"/>
              </w:rPr>
            </w:pPr>
            <w:r w:rsidRPr="008C6110">
              <w:rPr>
                <w:rFonts w:ascii="Arial" w:hAnsi="Arial" w:cs="Arial"/>
                <w:b/>
                <w:sz w:val="18"/>
                <w:szCs w:val="18"/>
              </w:rPr>
              <w:t>Aprobó</w:t>
            </w:r>
          </w:p>
        </w:tc>
      </w:tr>
      <w:tr w:rsidR="00FB4705" w:rsidRPr="008C6110" w14:paraId="4662C4D6" w14:textId="77777777" w:rsidTr="00FB4705">
        <w:trPr>
          <w:trHeight w:val="718"/>
        </w:trPr>
        <w:tc>
          <w:tcPr>
            <w:tcW w:w="2992" w:type="dxa"/>
          </w:tcPr>
          <w:p w14:paraId="7E1F83E1" w14:textId="77777777" w:rsidR="00FB4705" w:rsidRPr="008C6110" w:rsidRDefault="00FB4705" w:rsidP="00FB4705">
            <w:pPr>
              <w:rPr>
                <w:rFonts w:ascii="Arial" w:hAnsi="Arial" w:cs="Arial"/>
                <w:sz w:val="18"/>
                <w:szCs w:val="18"/>
              </w:rPr>
            </w:pPr>
          </w:p>
          <w:p w14:paraId="1A134A39" w14:textId="53E528DD" w:rsidR="00FB4705" w:rsidRDefault="009D1C12" w:rsidP="009D1C12">
            <w:pPr>
              <w:jc w:val="center"/>
              <w:rPr>
                <w:rFonts w:ascii="Arial" w:hAnsi="Arial" w:cs="Arial"/>
                <w:sz w:val="18"/>
                <w:szCs w:val="18"/>
              </w:rPr>
            </w:pPr>
            <w:r>
              <w:rPr>
                <w:rFonts w:ascii="Arial" w:hAnsi="Arial" w:cs="Arial"/>
                <w:sz w:val="18"/>
                <w:szCs w:val="18"/>
              </w:rPr>
              <w:t xml:space="preserve">Profesional Especializado </w:t>
            </w:r>
            <w:r w:rsidRPr="009D1C12">
              <w:rPr>
                <w:rFonts w:ascii="Arial" w:hAnsi="Arial" w:cs="Arial"/>
                <w:sz w:val="18"/>
                <w:szCs w:val="18"/>
              </w:rPr>
              <w:t>Subdirección Administrativa, Financiera y de Control Disciplinario</w:t>
            </w:r>
          </w:p>
          <w:p w14:paraId="71132D5E" w14:textId="77777777" w:rsidR="009D1C12" w:rsidRPr="008C6110" w:rsidRDefault="009D1C12" w:rsidP="009D1C12">
            <w:pPr>
              <w:rPr>
                <w:rFonts w:ascii="Arial" w:hAnsi="Arial" w:cs="Arial"/>
                <w:sz w:val="18"/>
                <w:szCs w:val="18"/>
              </w:rPr>
            </w:pPr>
          </w:p>
        </w:tc>
        <w:tc>
          <w:tcPr>
            <w:tcW w:w="3353" w:type="dxa"/>
          </w:tcPr>
          <w:p w14:paraId="07C065FD" w14:textId="77777777" w:rsidR="00FB4705" w:rsidRPr="008C6110" w:rsidRDefault="00FB4705" w:rsidP="00FB4705">
            <w:pPr>
              <w:jc w:val="center"/>
              <w:rPr>
                <w:rFonts w:ascii="Arial" w:hAnsi="Arial" w:cs="Arial"/>
                <w:sz w:val="18"/>
                <w:szCs w:val="18"/>
              </w:rPr>
            </w:pPr>
          </w:p>
          <w:p w14:paraId="7B1551AE" w14:textId="77777777" w:rsidR="00FB4705" w:rsidRPr="008C6110" w:rsidRDefault="00FB4705" w:rsidP="00FB4705">
            <w:pPr>
              <w:jc w:val="center"/>
              <w:rPr>
                <w:rFonts w:ascii="Arial" w:hAnsi="Arial" w:cs="Arial"/>
                <w:sz w:val="18"/>
                <w:szCs w:val="18"/>
              </w:rPr>
            </w:pPr>
          </w:p>
          <w:p w14:paraId="7BEB77F1" w14:textId="37DAD21B" w:rsidR="00FB4705" w:rsidRPr="008C6110" w:rsidRDefault="009D1C12" w:rsidP="00FB4705">
            <w:pPr>
              <w:jc w:val="center"/>
              <w:rPr>
                <w:rFonts w:ascii="Arial" w:hAnsi="Arial" w:cs="Arial"/>
                <w:sz w:val="18"/>
                <w:szCs w:val="18"/>
              </w:rPr>
            </w:pPr>
            <w:r w:rsidRPr="008C6110">
              <w:rPr>
                <w:rFonts w:ascii="Arial" w:hAnsi="Arial" w:cs="Arial"/>
                <w:sz w:val="18"/>
                <w:szCs w:val="18"/>
              </w:rPr>
              <w:t>Subdirector Académico</w:t>
            </w:r>
          </w:p>
        </w:tc>
        <w:tc>
          <w:tcPr>
            <w:tcW w:w="3261" w:type="dxa"/>
          </w:tcPr>
          <w:p w14:paraId="136562F2" w14:textId="77777777" w:rsidR="00FB4705" w:rsidRPr="008C6110" w:rsidRDefault="00FB4705" w:rsidP="00FB4705">
            <w:pPr>
              <w:jc w:val="center"/>
              <w:rPr>
                <w:rFonts w:ascii="Arial" w:hAnsi="Arial" w:cs="Arial"/>
                <w:sz w:val="18"/>
                <w:szCs w:val="18"/>
              </w:rPr>
            </w:pPr>
          </w:p>
          <w:p w14:paraId="3391A446" w14:textId="77777777" w:rsidR="00FB4705" w:rsidRPr="008C6110" w:rsidRDefault="00FB4705" w:rsidP="00FB4705">
            <w:pPr>
              <w:rPr>
                <w:rFonts w:ascii="Arial" w:hAnsi="Arial" w:cs="Arial"/>
                <w:sz w:val="18"/>
                <w:szCs w:val="18"/>
              </w:rPr>
            </w:pPr>
          </w:p>
          <w:p w14:paraId="7557DA68" w14:textId="766EFC6C" w:rsidR="00FB4705" w:rsidRPr="008C6110" w:rsidRDefault="00FB4705" w:rsidP="00FB4705">
            <w:pPr>
              <w:jc w:val="center"/>
              <w:rPr>
                <w:rFonts w:ascii="Arial" w:hAnsi="Arial" w:cs="Arial"/>
                <w:sz w:val="18"/>
                <w:szCs w:val="18"/>
              </w:rPr>
            </w:pPr>
            <w:r w:rsidRPr="008C6110">
              <w:rPr>
                <w:rFonts w:ascii="Arial" w:hAnsi="Arial" w:cs="Arial"/>
                <w:sz w:val="18"/>
                <w:szCs w:val="18"/>
              </w:rPr>
              <w:t>Subdirector</w:t>
            </w:r>
            <w:r w:rsidR="00F03DA4" w:rsidRPr="008C6110">
              <w:rPr>
                <w:rFonts w:ascii="Arial" w:hAnsi="Arial" w:cs="Arial"/>
                <w:sz w:val="18"/>
                <w:szCs w:val="18"/>
              </w:rPr>
              <w:t xml:space="preserve"> </w:t>
            </w:r>
            <w:r w:rsidRPr="008C6110">
              <w:rPr>
                <w:rFonts w:ascii="Arial" w:hAnsi="Arial" w:cs="Arial"/>
                <w:sz w:val="18"/>
                <w:szCs w:val="18"/>
              </w:rPr>
              <w:t>Académico</w:t>
            </w:r>
          </w:p>
        </w:tc>
      </w:tr>
      <w:tr w:rsidR="00FB4705" w:rsidRPr="008C6110" w14:paraId="10821E33" w14:textId="77777777" w:rsidTr="00FB4705">
        <w:tc>
          <w:tcPr>
            <w:tcW w:w="9606" w:type="dxa"/>
            <w:gridSpan w:val="3"/>
          </w:tcPr>
          <w:p w14:paraId="562625B9" w14:textId="77777777" w:rsidR="00FB4705" w:rsidRPr="008C6110" w:rsidRDefault="00FB4705" w:rsidP="00FB4705">
            <w:pPr>
              <w:jc w:val="center"/>
              <w:rPr>
                <w:rFonts w:ascii="Arial" w:hAnsi="Arial" w:cs="Arial"/>
                <w:b/>
                <w:sz w:val="18"/>
                <w:szCs w:val="18"/>
              </w:rPr>
            </w:pPr>
            <w:r w:rsidRPr="008C6110">
              <w:rPr>
                <w:rFonts w:ascii="Arial" w:hAnsi="Arial" w:cs="Arial"/>
                <w:b/>
                <w:sz w:val="18"/>
                <w:szCs w:val="18"/>
              </w:rPr>
              <w:t>Control de cambios</w:t>
            </w:r>
          </w:p>
        </w:tc>
      </w:tr>
      <w:tr w:rsidR="00FB4705" w:rsidRPr="008C6110" w14:paraId="20CE06C1" w14:textId="77777777" w:rsidTr="00FB4705">
        <w:tc>
          <w:tcPr>
            <w:tcW w:w="2992" w:type="dxa"/>
          </w:tcPr>
          <w:p w14:paraId="6ACD44E5" w14:textId="77777777" w:rsidR="00FB4705" w:rsidRPr="008C6110" w:rsidRDefault="00FB4705" w:rsidP="00FB4705">
            <w:pPr>
              <w:jc w:val="center"/>
              <w:rPr>
                <w:rFonts w:ascii="Arial" w:hAnsi="Arial" w:cs="Arial"/>
                <w:b/>
                <w:sz w:val="18"/>
                <w:szCs w:val="18"/>
              </w:rPr>
            </w:pPr>
            <w:r w:rsidRPr="008C6110">
              <w:rPr>
                <w:rFonts w:ascii="Arial" w:hAnsi="Arial" w:cs="Arial"/>
                <w:b/>
                <w:sz w:val="18"/>
                <w:szCs w:val="18"/>
              </w:rPr>
              <w:t>Fecha</w:t>
            </w:r>
          </w:p>
        </w:tc>
        <w:tc>
          <w:tcPr>
            <w:tcW w:w="6614" w:type="dxa"/>
            <w:gridSpan w:val="2"/>
          </w:tcPr>
          <w:p w14:paraId="5FD8F223" w14:textId="77777777" w:rsidR="00FB4705" w:rsidRPr="008C6110" w:rsidRDefault="00FB4705" w:rsidP="00FB4705">
            <w:pPr>
              <w:jc w:val="center"/>
              <w:rPr>
                <w:rFonts w:ascii="Arial" w:hAnsi="Arial" w:cs="Arial"/>
                <w:b/>
                <w:sz w:val="18"/>
                <w:szCs w:val="18"/>
              </w:rPr>
            </w:pPr>
            <w:r w:rsidRPr="008C6110">
              <w:rPr>
                <w:rFonts w:ascii="Arial" w:hAnsi="Arial" w:cs="Arial"/>
                <w:b/>
                <w:sz w:val="18"/>
                <w:szCs w:val="18"/>
              </w:rPr>
              <w:t>Descripción</w:t>
            </w:r>
          </w:p>
        </w:tc>
      </w:tr>
      <w:tr w:rsidR="00FB4705" w:rsidRPr="008C6110" w14:paraId="26D73D3A" w14:textId="77777777" w:rsidTr="00FB4705">
        <w:tc>
          <w:tcPr>
            <w:tcW w:w="2992" w:type="dxa"/>
          </w:tcPr>
          <w:p w14:paraId="1AE5CC05" w14:textId="77777777" w:rsidR="00FB4705" w:rsidRPr="008C6110" w:rsidRDefault="00FB4705" w:rsidP="00FB4705">
            <w:pPr>
              <w:jc w:val="center"/>
              <w:rPr>
                <w:rFonts w:ascii="Arial" w:hAnsi="Arial" w:cs="Arial"/>
                <w:sz w:val="18"/>
                <w:szCs w:val="18"/>
              </w:rPr>
            </w:pPr>
          </w:p>
          <w:p w14:paraId="7CD08E3D" w14:textId="77777777" w:rsidR="00FB4705" w:rsidRPr="008C6110" w:rsidRDefault="00FB4705" w:rsidP="00FB4705">
            <w:pPr>
              <w:jc w:val="center"/>
              <w:rPr>
                <w:rFonts w:ascii="Arial" w:hAnsi="Arial" w:cs="Arial"/>
                <w:sz w:val="18"/>
                <w:szCs w:val="18"/>
              </w:rPr>
            </w:pPr>
          </w:p>
          <w:p w14:paraId="67EDC3BA" w14:textId="160B2177" w:rsidR="00FB4705" w:rsidRPr="008C6110" w:rsidRDefault="009D1C12" w:rsidP="00FB4705">
            <w:pPr>
              <w:jc w:val="center"/>
              <w:rPr>
                <w:rFonts w:ascii="Arial" w:hAnsi="Arial" w:cs="Arial"/>
                <w:sz w:val="18"/>
                <w:szCs w:val="18"/>
              </w:rPr>
            </w:pPr>
            <w:r>
              <w:rPr>
                <w:rFonts w:ascii="Arial" w:hAnsi="Arial" w:cs="Arial"/>
                <w:sz w:val="18"/>
                <w:szCs w:val="18"/>
              </w:rPr>
              <w:t>Septiembre</w:t>
            </w:r>
            <w:r w:rsidR="00FB4705" w:rsidRPr="008C6110">
              <w:rPr>
                <w:rFonts w:ascii="Arial" w:hAnsi="Arial" w:cs="Arial"/>
                <w:sz w:val="18"/>
                <w:szCs w:val="18"/>
              </w:rPr>
              <w:t xml:space="preserve"> de 2019 </w:t>
            </w:r>
          </w:p>
        </w:tc>
        <w:tc>
          <w:tcPr>
            <w:tcW w:w="6614" w:type="dxa"/>
            <w:gridSpan w:val="2"/>
          </w:tcPr>
          <w:p w14:paraId="277AA34B" w14:textId="4B9A50E5" w:rsidR="00FB4705" w:rsidRPr="008C6110" w:rsidRDefault="00FB4705" w:rsidP="00FB4705">
            <w:pPr>
              <w:jc w:val="both"/>
              <w:rPr>
                <w:rFonts w:ascii="Arial" w:hAnsi="Arial" w:cs="Arial"/>
                <w:sz w:val="18"/>
                <w:szCs w:val="18"/>
              </w:rPr>
            </w:pPr>
            <w:r w:rsidRPr="008C6110">
              <w:rPr>
                <w:rFonts w:ascii="Arial" w:hAnsi="Arial" w:cs="Arial"/>
                <w:sz w:val="18"/>
                <w:szCs w:val="18"/>
              </w:rPr>
              <w:t>Creación documento teniendo en cuenta los lineamientos del</w:t>
            </w:r>
            <w:r w:rsidR="00F03DA4" w:rsidRPr="008C6110">
              <w:rPr>
                <w:rFonts w:ascii="Arial" w:hAnsi="Arial" w:cs="Arial"/>
                <w:sz w:val="18"/>
                <w:szCs w:val="18"/>
              </w:rPr>
              <w:t xml:space="preserve"> </w:t>
            </w:r>
            <w:r w:rsidRPr="008C6110">
              <w:rPr>
                <w:rFonts w:ascii="Arial" w:hAnsi="Arial" w:cs="Arial"/>
                <w:sz w:val="18"/>
                <w:szCs w:val="18"/>
              </w:rPr>
              <w:t>Departamento Administrativo de la Función Pública</w:t>
            </w:r>
            <w:r w:rsidR="00F03DA4" w:rsidRPr="008C6110">
              <w:rPr>
                <w:rFonts w:ascii="Arial" w:hAnsi="Arial" w:cs="Arial"/>
                <w:sz w:val="18"/>
                <w:szCs w:val="18"/>
              </w:rPr>
              <w:t xml:space="preserve"> </w:t>
            </w:r>
            <w:r w:rsidRPr="008C6110">
              <w:rPr>
                <w:rFonts w:ascii="Arial" w:hAnsi="Arial" w:cs="Arial"/>
                <w:sz w:val="18"/>
                <w:szCs w:val="18"/>
              </w:rPr>
              <w:t>y el Formulario Único Reporte d</w:t>
            </w:r>
            <w:r w:rsidR="009D1C12">
              <w:rPr>
                <w:rFonts w:ascii="Arial" w:hAnsi="Arial" w:cs="Arial"/>
                <w:sz w:val="18"/>
                <w:szCs w:val="18"/>
              </w:rPr>
              <w:t xml:space="preserve">e Avances de la Gestión, </w:t>
            </w:r>
            <w:r w:rsidR="004C7B09">
              <w:rPr>
                <w:rFonts w:ascii="Arial" w:hAnsi="Arial" w:cs="Arial"/>
                <w:sz w:val="18"/>
                <w:szCs w:val="18"/>
              </w:rPr>
              <w:t>FURAG</w:t>
            </w:r>
            <w:r w:rsidR="009D1C12">
              <w:rPr>
                <w:rFonts w:ascii="Arial" w:hAnsi="Arial" w:cs="Arial"/>
                <w:sz w:val="18"/>
                <w:szCs w:val="18"/>
              </w:rPr>
              <w:t xml:space="preserve"> y la implementación de la Política de Gestión del conocimiento y la innovación del Modelo Integrado de Planeación y Gestión en el IDEP. </w:t>
            </w:r>
          </w:p>
        </w:tc>
      </w:tr>
    </w:tbl>
    <w:p w14:paraId="2A54B0C4" w14:textId="77777777" w:rsidR="00FB4705" w:rsidRPr="008C6110" w:rsidRDefault="00FB4705" w:rsidP="00FB4705">
      <w:pPr>
        <w:jc w:val="center"/>
        <w:rPr>
          <w:rFonts w:ascii="Arial" w:hAnsi="Arial" w:cs="Arial"/>
          <w:sz w:val="22"/>
          <w:szCs w:val="22"/>
        </w:rPr>
      </w:pPr>
    </w:p>
    <w:p w14:paraId="0E0E08C0" w14:textId="77777777" w:rsidR="00FB4705" w:rsidRPr="008C6110" w:rsidRDefault="00FB4705" w:rsidP="00FB4705">
      <w:pPr>
        <w:jc w:val="center"/>
        <w:rPr>
          <w:rFonts w:ascii="Arial" w:hAnsi="Arial" w:cs="Arial"/>
          <w:sz w:val="22"/>
          <w:szCs w:val="22"/>
        </w:rPr>
      </w:pPr>
    </w:p>
    <w:p w14:paraId="4B727468" w14:textId="77777777" w:rsidR="00FB4705" w:rsidRPr="008C6110" w:rsidRDefault="00FB4705" w:rsidP="00FB4705">
      <w:pPr>
        <w:jc w:val="center"/>
        <w:rPr>
          <w:rFonts w:ascii="Arial" w:hAnsi="Arial" w:cs="Arial"/>
          <w:sz w:val="22"/>
          <w:szCs w:val="22"/>
        </w:rPr>
      </w:pPr>
    </w:p>
    <w:p w14:paraId="00E89EA4" w14:textId="77777777" w:rsidR="00FB4705" w:rsidRPr="008C6110" w:rsidRDefault="00FB4705" w:rsidP="00FB4705">
      <w:pPr>
        <w:jc w:val="center"/>
        <w:rPr>
          <w:rFonts w:ascii="Arial" w:hAnsi="Arial" w:cs="Arial"/>
          <w:sz w:val="22"/>
          <w:szCs w:val="22"/>
        </w:rPr>
      </w:pPr>
    </w:p>
    <w:p w14:paraId="771A996B" w14:textId="77777777" w:rsidR="00FB4705" w:rsidRPr="008C6110" w:rsidRDefault="00FB4705" w:rsidP="00FB4705">
      <w:pPr>
        <w:jc w:val="center"/>
        <w:rPr>
          <w:rFonts w:ascii="Arial" w:hAnsi="Arial" w:cs="Arial"/>
          <w:sz w:val="22"/>
          <w:szCs w:val="22"/>
        </w:rPr>
      </w:pPr>
    </w:p>
    <w:p w14:paraId="527CA5A4" w14:textId="77777777" w:rsidR="00FB4705" w:rsidRPr="008C6110" w:rsidRDefault="00FB4705" w:rsidP="00FB4705">
      <w:pPr>
        <w:jc w:val="center"/>
        <w:rPr>
          <w:rFonts w:ascii="Arial" w:hAnsi="Arial" w:cs="Arial"/>
          <w:sz w:val="22"/>
          <w:szCs w:val="22"/>
        </w:rPr>
      </w:pPr>
    </w:p>
    <w:p w14:paraId="12EB6F0E" w14:textId="77777777" w:rsidR="00FB4705" w:rsidRPr="008C6110" w:rsidRDefault="00FB4705" w:rsidP="00FB4705">
      <w:pPr>
        <w:jc w:val="center"/>
        <w:rPr>
          <w:rFonts w:ascii="Arial" w:hAnsi="Arial" w:cs="Arial"/>
          <w:sz w:val="22"/>
          <w:szCs w:val="22"/>
        </w:rPr>
      </w:pPr>
    </w:p>
    <w:p w14:paraId="6D1023D5" w14:textId="77777777" w:rsidR="00FB4705" w:rsidRPr="008C6110" w:rsidRDefault="00FB4705" w:rsidP="00FB4705">
      <w:pPr>
        <w:jc w:val="center"/>
        <w:rPr>
          <w:rFonts w:ascii="Arial" w:hAnsi="Arial" w:cs="Arial"/>
          <w:sz w:val="22"/>
          <w:szCs w:val="22"/>
        </w:rPr>
      </w:pPr>
    </w:p>
    <w:p w14:paraId="1F3B819D" w14:textId="77777777" w:rsidR="00FB4705" w:rsidRPr="008C6110" w:rsidRDefault="00FB4705" w:rsidP="00FB4705">
      <w:pPr>
        <w:jc w:val="center"/>
        <w:rPr>
          <w:rFonts w:ascii="Arial" w:hAnsi="Arial" w:cs="Arial"/>
          <w:sz w:val="22"/>
          <w:szCs w:val="22"/>
        </w:rPr>
      </w:pPr>
    </w:p>
    <w:p w14:paraId="48E838C7" w14:textId="77777777" w:rsidR="00FB4705" w:rsidRPr="008C6110" w:rsidRDefault="00FB4705" w:rsidP="00FB4705">
      <w:pPr>
        <w:jc w:val="center"/>
        <w:rPr>
          <w:rFonts w:ascii="Arial" w:hAnsi="Arial" w:cs="Arial"/>
          <w:sz w:val="22"/>
          <w:szCs w:val="22"/>
        </w:rPr>
      </w:pPr>
    </w:p>
    <w:p w14:paraId="0FD714D8" w14:textId="77777777" w:rsidR="00FB4705" w:rsidRPr="008C6110" w:rsidRDefault="00FB4705" w:rsidP="00FB4705">
      <w:pPr>
        <w:jc w:val="center"/>
        <w:rPr>
          <w:rFonts w:ascii="Arial" w:hAnsi="Arial" w:cs="Arial"/>
          <w:sz w:val="22"/>
          <w:szCs w:val="22"/>
        </w:rPr>
      </w:pPr>
    </w:p>
    <w:p w14:paraId="4947612F" w14:textId="77777777" w:rsidR="00FB4705" w:rsidRPr="008C6110" w:rsidRDefault="00FB4705" w:rsidP="00FB4705">
      <w:pPr>
        <w:jc w:val="center"/>
        <w:rPr>
          <w:rFonts w:ascii="Arial" w:hAnsi="Arial" w:cs="Arial"/>
          <w:sz w:val="22"/>
          <w:szCs w:val="22"/>
        </w:rPr>
      </w:pPr>
    </w:p>
    <w:p w14:paraId="52682330" w14:textId="77777777" w:rsidR="00FB4705" w:rsidRPr="008C6110" w:rsidRDefault="00FB4705" w:rsidP="00FB4705">
      <w:pPr>
        <w:jc w:val="center"/>
        <w:rPr>
          <w:rFonts w:ascii="Arial" w:hAnsi="Arial" w:cs="Arial"/>
          <w:sz w:val="22"/>
          <w:szCs w:val="22"/>
        </w:rPr>
      </w:pPr>
    </w:p>
    <w:p w14:paraId="001ABD7C" w14:textId="77777777" w:rsidR="00FB4705" w:rsidRPr="008C6110" w:rsidRDefault="00FB4705" w:rsidP="00FB4705">
      <w:pPr>
        <w:jc w:val="center"/>
        <w:rPr>
          <w:rFonts w:ascii="Arial" w:hAnsi="Arial" w:cs="Arial"/>
          <w:sz w:val="22"/>
          <w:szCs w:val="22"/>
        </w:rPr>
      </w:pPr>
    </w:p>
    <w:p w14:paraId="1CE3F7BE" w14:textId="77777777" w:rsidR="00FB4705" w:rsidRPr="008C6110" w:rsidRDefault="00FB4705" w:rsidP="00FB4705">
      <w:pPr>
        <w:jc w:val="center"/>
        <w:rPr>
          <w:rFonts w:ascii="Arial" w:hAnsi="Arial" w:cs="Arial"/>
          <w:sz w:val="22"/>
          <w:szCs w:val="22"/>
        </w:rPr>
      </w:pPr>
    </w:p>
    <w:p w14:paraId="70A4089E" w14:textId="77777777" w:rsidR="00FB4705" w:rsidRPr="008C6110" w:rsidRDefault="00FB4705" w:rsidP="00FB4705">
      <w:pPr>
        <w:jc w:val="center"/>
        <w:rPr>
          <w:rFonts w:ascii="Arial" w:hAnsi="Arial" w:cs="Arial"/>
          <w:sz w:val="22"/>
          <w:szCs w:val="22"/>
        </w:rPr>
      </w:pPr>
    </w:p>
    <w:p w14:paraId="5FEB8065" w14:textId="77777777" w:rsidR="00FB4705" w:rsidRPr="008C6110" w:rsidRDefault="00FB4705" w:rsidP="00FB4705">
      <w:pPr>
        <w:jc w:val="center"/>
        <w:rPr>
          <w:rFonts w:ascii="Arial" w:hAnsi="Arial" w:cs="Arial"/>
          <w:sz w:val="22"/>
          <w:szCs w:val="22"/>
        </w:rPr>
      </w:pPr>
    </w:p>
    <w:p w14:paraId="68A98B37" w14:textId="77777777" w:rsidR="00FB4705" w:rsidRPr="008C6110" w:rsidRDefault="00FB4705" w:rsidP="00FB4705">
      <w:pPr>
        <w:jc w:val="center"/>
        <w:rPr>
          <w:rFonts w:ascii="Arial" w:hAnsi="Arial" w:cs="Arial"/>
          <w:sz w:val="22"/>
          <w:szCs w:val="22"/>
        </w:rPr>
      </w:pPr>
    </w:p>
    <w:p w14:paraId="4B4EA5BB" w14:textId="77777777" w:rsidR="00FB4705" w:rsidRPr="008C6110" w:rsidRDefault="00FB4705" w:rsidP="00FB4705">
      <w:pPr>
        <w:jc w:val="center"/>
        <w:rPr>
          <w:rFonts w:ascii="Arial" w:hAnsi="Arial" w:cs="Arial"/>
          <w:sz w:val="22"/>
          <w:szCs w:val="22"/>
        </w:rPr>
      </w:pPr>
    </w:p>
    <w:p w14:paraId="2338CE3A" w14:textId="77777777" w:rsidR="00FB4705" w:rsidRPr="008C6110" w:rsidRDefault="00FB4705" w:rsidP="00FB4705">
      <w:pPr>
        <w:jc w:val="center"/>
        <w:rPr>
          <w:rFonts w:ascii="Arial" w:hAnsi="Arial" w:cs="Arial"/>
          <w:sz w:val="22"/>
          <w:szCs w:val="22"/>
        </w:rPr>
      </w:pPr>
    </w:p>
    <w:sdt>
      <w:sdtPr>
        <w:rPr>
          <w:rFonts w:ascii="Arial" w:eastAsiaTheme="minorEastAsia" w:hAnsi="Arial" w:cs="Arial"/>
          <w:b/>
          <w:bCs/>
          <w:color w:val="auto"/>
          <w:sz w:val="22"/>
          <w:szCs w:val="22"/>
          <w:lang w:val="es-ES"/>
        </w:rPr>
        <w:id w:val="-121923425"/>
        <w:docPartObj>
          <w:docPartGallery w:val="Table of Contents"/>
          <w:docPartUnique/>
        </w:docPartObj>
      </w:sdtPr>
      <w:sdtEndPr>
        <w:rPr>
          <w:rFonts w:eastAsia="Times New Roman"/>
          <w:b w:val="0"/>
          <w:bCs w:val="0"/>
          <w:noProof/>
          <w:lang w:val="es-ES_tradnl"/>
        </w:rPr>
      </w:sdtEndPr>
      <w:sdtContent>
        <w:p w14:paraId="7DC7C8EA" w14:textId="77777777" w:rsidR="00FB4705" w:rsidRPr="008C6110" w:rsidRDefault="00FB4705" w:rsidP="00FB4705">
          <w:pPr>
            <w:pStyle w:val="TtulodeTDC"/>
            <w:spacing w:line="240" w:lineRule="auto"/>
            <w:jc w:val="center"/>
            <w:rPr>
              <w:rFonts w:ascii="Arial" w:hAnsi="Arial" w:cs="Arial"/>
              <w:color w:val="auto"/>
              <w:sz w:val="22"/>
              <w:szCs w:val="22"/>
              <w:lang w:val="es-ES"/>
            </w:rPr>
          </w:pPr>
          <w:r w:rsidRPr="008C6110">
            <w:rPr>
              <w:rFonts w:ascii="Arial" w:hAnsi="Arial" w:cs="Arial"/>
              <w:color w:val="auto"/>
              <w:sz w:val="22"/>
              <w:szCs w:val="22"/>
              <w:lang w:val="es-ES"/>
            </w:rPr>
            <w:t>TABLA DE CONTENIDO</w:t>
          </w:r>
        </w:p>
        <w:p w14:paraId="7473B5C3" w14:textId="77777777" w:rsidR="00FB4705" w:rsidRPr="008C6110" w:rsidRDefault="00FB4705" w:rsidP="00FB4705">
          <w:pPr>
            <w:rPr>
              <w:rFonts w:ascii="Arial" w:hAnsi="Arial" w:cs="Arial"/>
              <w:sz w:val="22"/>
              <w:szCs w:val="22"/>
            </w:rPr>
          </w:pPr>
        </w:p>
        <w:p w14:paraId="28A0920C" w14:textId="77777777" w:rsidR="004B3E9C" w:rsidRDefault="00FB4705">
          <w:pPr>
            <w:pStyle w:val="TDC1"/>
            <w:rPr>
              <w:rFonts w:asciiTheme="minorHAnsi" w:eastAsiaTheme="minorEastAsia" w:hAnsiTheme="minorHAnsi" w:cstheme="minorBidi"/>
              <w:bCs w:val="0"/>
              <w:kern w:val="0"/>
              <w:lang w:eastAsia="es-CO"/>
            </w:rPr>
          </w:pPr>
          <w:r w:rsidRPr="008C6110">
            <w:rPr>
              <w:bCs w:val="0"/>
              <w:noProof w:val="0"/>
            </w:rPr>
            <w:fldChar w:fldCharType="begin"/>
          </w:r>
          <w:r w:rsidRPr="008C6110">
            <w:instrText>TOC \o "1-3" \h \z \u</w:instrText>
          </w:r>
          <w:r w:rsidRPr="008C6110">
            <w:rPr>
              <w:bCs w:val="0"/>
              <w:noProof w:val="0"/>
            </w:rPr>
            <w:fldChar w:fldCharType="separate"/>
          </w:r>
          <w:hyperlink w:anchor="_Toc20298223" w:history="1">
            <w:r w:rsidR="004B3E9C" w:rsidRPr="00AF69D0">
              <w:rPr>
                <w:rStyle w:val="Hipervnculo"/>
                <w:lang w:val="es-ES"/>
              </w:rPr>
              <w:t>1.</w:t>
            </w:r>
            <w:r w:rsidR="004B3E9C">
              <w:rPr>
                <w:rFonts w:asciiTheme="minorHAnsi" w:eastAsiaTheme="minorEastAsia" w:hAnsiTheme="minorHAnsi" w:cstheme="minorBidi"/>
                <w:bCs w:val="0"/>
                <w:kern w:val="0"/>
                <w:lang w:eastAsia="es-CO"/>
              </w:rPr>
              <w:tab/>
            </w:r>
            <w:r w:rsidR="004B3E9C" w:rsidRPr="00AF69D0">
              <w:rPr>
                <w:rStyle w:val="Hipervnculo"/>
                <w:lang w:val="es-ES"/>
              </w:rPr>
              <w:t>INTRODUCCIÓN</w:t>
            </w:r>
            <w:r w:rsidR="004B3E9C">
              <w:rPr>
                <w:webHidden/>
              </w:rPr>
              <w:tab/>
            </w:r>
            <w:r w:rsidR="004B3E9C">
              <w:rPr>
                <w:webHidden/>
              </w:rPr>
              <w:fldChar w:fldCharType="begin"/>
            </w:r>
            <w:r w:rsidR="004B3E9C">
              <w:rPr>
                <w:webHidden/>
              </w:rPr>
              <w:instrText xml:space="preserve"> PAGEREF _Toc20298223 \h </w:instrText>
            </w:r>
            <w:r w:rsidR="004B3E9C">
              <w:rPr>
                <w:webHidden/>
              </w:rPr>
            </w:r>
            <w:r w:rsidR="004B3E9C">
              <w:rPr>
                <w:webHidden/>
              </w:rPr>
              <w:fldChar w:fldCharType="separate"/>
            </w:r>
            <w:r w:rsidR="004B3E9C">
              <w:rPr>
                <w:webHidden/>
              </w:rPr>
              <w:t>2</w:t>
            </w:r>
            <w:r w:rsidR="004B3E9C">
              <w:rPr>
                <w:webHidden/>
              </w:rPr>
              <w:fldChar w:fldCharType="end"/>
            </w:r>
          </w:hyperlink>
        </w:p>
        <w:p w14:paraId="330FAE7A" w14:textId="77777777" w:rsidR="004B3E9C" w:rsidRDefault="004B3E9C">
          <w:pPr>
            <w:pStyle w:val="TDC1"/>
            <w:rPr>
              <w:rFonts w:asciiTheme="minorHAnsi" w:eastAsiaTheme="minorEastAsia" w:hAnsiTheme="minorHAnsi" w:cstheme="minorBidi"/>
              <w:bCs w:val="0"/>
              <w:kern w:val="0"/>
              <w:lang w:eastAsia="es-CO"/>
            </w:rPr>
          </w:pPr>
          <w:hyperlink w:anchor="_Toc20298224" w:history="1">
            <w:r w:rsidRPr="00AF69D0">
              <w:rPr>
                <w:rStyle w:val="Hipervnculo"/>
                <w:iCs/>
                <w:lang w:val="es-ES"/>
              </w:rPr>
              <w:t>2.</w:t>
            </w:r>
            <w:r>
              <w:rPr>
                <w:rFonts w:asciiTheme="minorHAnsi" w:eastAsiaTheme="minorEastAsia" w:hAnsiTheme="minorHAnsi" w:cstheme="minorBidi"/>
                <w:bCs w:val="0"/>
                <w:kern w:val="0"/>
                <w:lang w:eastAsia="es-CO"/>
              </w:rPr>
              <w:tab/>
            </w:r>
            <w:r w:rsidRPr="00AF69D0">
              <w:rPr>
                <w:rStyle w:val="Hipervnculo"/>
                <w:iCs/>
                <w:lang w:val="es-ES"/>
              </w:rPr>
              <w:t>DEFINICIONES</w:t>
            </w:r>
            <w:r>
              <w:rPr>
                <w:webHidden/>
              </w:rPr>
              <w:tab/>
            </w:r>
            <w:r>
              <w:rPr>
                <w:webHidden/>
              </w:rPr>
              <w:fldChar w:fldCharType="begin"/>
            </w:r>
            <w:r>
              <w:rPr>
                <w:webHidden/>
              </w:rPr>
              <w:instrText xml:space="preserve"> PAGEREF _Toc20298224 \h </w:instrText>
            </w:r>
            <w:r>
              <w:rPr>
                <w:webHidden/>
              </w:rPr>
            </w:r>
            <w:r>
              <w:rPr>
                <w:webHidden/>
              </w:rPr>
              <w:fldChar w:fldCharType="separate"/>
            </w:r>
            <w:r>
              <w:rPr>
                <w:webHidden/>
              </w:rPr>
              <w:t>3</w:t>
            </w:r>
            <w:r>
              <w:rPr>
                <w:webHidden/>
              </w:rPr>
              <w:fldChar w:fldCharType="end"/>
            </w:r>
          </w:hyperlink>
        </w:p>
        <w:p w14:paraId="7BA5492C" w14:textId="77777777" w:rsidR="004B3E9C" w:rsidRDefault="004B3E9C">
          <w:pPr>
            <w:pStyle w:val="TDC1"/>
            <w:rPr>
              <w:rFonts w:asciiTheme="minorHAnsi" w:eastAsiaTheme="minorEastAsia" w:hAnsiTheme="minorHAnsi" w:cstheme="minorBidi"/>
              <w:bCs w:val="0"/>
              <w:kern w:val="0"/>
              <w:lang w:eastAsia="es-CO"/>
            </w:rPr>
          </w:pPr>
          <w:hyperlink w:anchor="_Toc20298225" w:history="1">
            <w:r w:rsidRPr="00AF69D0">
              <w:rPr>
                <w:rStyle w:val="Hipervnculo"/>
                <w:iCs/>
                <w:lang w:val="es-ES"/>
              </w:rPr>
              <w:t>3.</w:t>
            </w:r>
            <w:r>
              <w:rPr>
                <w:rFonts w:asciiTheme="minorHAnsi" w:eastAsiaTheme="minorEastAsia" w:hAnsiTheme="minorHAnsi" w:cstheme="minorBidi"/>
                <w:bCs w:val="0"/>
                <w:kern w:val="0"/>
                <w:lang w:eastAsia="es-CO"/>
              </w:rPr>
              <w:tab/>
            </w:r>
            <w:r w:rsidRPr="00AF69D0">
              <w:rPr>
                <w:rStyle w:val="Hipervnculo"/>
                <w:iCs/>
                <w:lang w:val="es-ES"/>
              </w:rPr>
              <w:t>MARCO GENERAL</w:t>
            </w:r>
            <w:r>
              <w:rPr>
                <w:webHidden/>
              </w:rPr>
              <w:tab/>
            </w:r>
            <w:r>
              <w:rPr>
                <w:webHidden/>
              </w:rPr>
              <w:fldChar w:fldCharType="begin"/>
            </w:r>
            <w:r>
              <w:rPr>
                <w:webHidden/>
              </w:rPr>
              <w:instrText xml:space="preserve"> PAGEREF _Toc20298225 \h </w:instrText>
            </w:r>
            <w:r>
              <w:rPr>
                <w:webHidden/>
              </w:rPr>
            </w:r>
            <w:r>
              <w:rPr>
                <w:webHidden/>
              </w:rPr>
              <w:fldChar w:fldCharType="separate"/>
            </w:r>
            <w:r>
              <w:rPr>
                <w:webHidden/>
              </w:rPr>
              <w:t>4</w:t>
            </w:r>
            <w:r>
              <w:rPr>
                <w:webHidden/>
              </w:rPr>
              <w:fldChar w:fldCharType="end"/>
            </w:r>
          </w:hyperlink>
        </w:p>
        <w:p w14:paraId="0EF5086F" w14:textId="77777777" w:rsidR="004B3E9C" w:rsidRDefault="004B3E9C">
          <w:pPr>
            <w:pStyle w:val="TDC1"/>
            <w:rPr>
              <w:rFonts w:asciiTheme="minorHAnsi" w:eastAsiaTheme="minorEastAsia" w:hAnsiTheme="minorHAnsi" w:cstheme="minorBidi"/>
              <w:bCs w:val="0"/>
              <w:kern w:val="0"/>
              <w:lang w:eastAsia="es-CO"/>
            </w:rPr>
          </w:pPr>
          <w:hyperlink w:anchor="_Toc20298226" w:history="1">
            <w:r w:rsidRPr="00AF69D0">
              <w:rPr>
                <w:rStyle w:val="Hipervnculo"/>
                <w:iCs/>
                <w:lang w:val="es-ES"/>
              </w:rPr>
              <w:t>3.1 EJES DE GESTIÓN DEL CONOCIMIENTO</w:t>
            </w:r>
            <w:r>
              <w:rPr>
                <w:webHidden/>
              </w:rPr>
              <w:tab/>
            </w:r>
            <w:r>
              <w:rPr>
                <w:webHidden/>
              </w:rPr>
              <w:fldChar w:fldCharType="begin"/>
            </w:r>
            <w:r>
              <w:rPr>
                <w:webHidden/>
              </w:rPr>
              <w:instrText xml:space="preserve"> PAGEREF _Toc20298226 \h </w:instrText>
            </w:r>
            <w:r>
              <w:rPr>
                <w:webHidden/>
              </w:rPr>
            </w:r>
            <w:r>
              <w:rPr>
                <w:webHidden/>
              </w:rPr>
              <w:fldChar w:fldCharType="separate"/>
            </w:r>
            <w:r>
              <w:rPr>
                <w:webHidden/>
              </w:rPr>
              <w:t>5</w:t>
            </w:r>
            <w:r>
              <w:rPr>
                <w:webHidden/>
              </w:rPr>
              <w:fldChar w:fldCharType="end"/>
            </w:r>
          </w:hyperlink>
        </w:p>
        <w:p w14:paraId="69515015" w14:textId="77777777" w:rsidR="004B3E9C" w:rsidRDefault="004B3E9C">
          <w:pPr>
            <w:pStyle w:val="TDC1"/>
            <w:rPr>
              <w:rFonts w:asciiTheme="minorHAnsi" w:eastAsiaTheme="minorEastAsia" w:hAnsiTheme="minorHAnsi" w:cstheme="minorBidi"/>
              <w:bCs w:val="0"/>
              <w:kern w:val="0"/>
              <w:lang w:eastAsia="es-CO"/>
            </w:rPr>
          </w:pPr>
          <w:hyperlink w:anchor="_Toc20298227" w:history="1">
            <w:r w:rsidRPr="00AF69D0">
              <w:rPr>
                <w:rStyle w:val="Hipervnculo"/>
                <w:iCs/>
                <w:lang w:val="es-ES"/>
              </w:rPr>
              <w:t>4.</w:t>
            </w:r>
            <w:r>
              <w:rPr>
                <w:rFonts w:asciiTheme="minorHAnsi" w:eastAsiaTheme="minorEastAsia" w:hAnsiTheme="minorHAnsi" w:cstheme="minorBidi"/>
                <w:bCs w:val="0"/>
                <w:kern w:val="0"/>
                <w:lang w:eastAsia="es-CO"/>
              </w:rPr>
              <w:tab/>
            </w:r>
            <w:r w:rsidRPr="00AF69D0">
              <w:rPr>
                <w:rStyle w:val="Hipervnculo"/>
                <w:iCs/>
                <w:lang w:val="es-ES"/>
              </w:rPr>
              <w:t>APROPIACIÓN DEL GESTIÓN DEL CONOCIMIENTO Y LA INNOVACIÓN EN EL IDEP</w:t>
            </w:r>
            <w:r>
              <w:rPr>
                <w:webHidden/>
              </w:rPr>
              <w:tab/>
            </w:r>
            <w:r>
              <w:rPr>
                <w:webHidden/>
              </w:rPr>
              <w:fldChar w:fldCharType="begin"/>
            </w:r>
            <w:r>
              <w:rPr>
                <w:webHidden/>
              </w:rPr>
              <w:instrText xml:space="preserve"> PAGEREF _Toc20298227 \h </w:instrText>
            </w:r>
            <w:r>
              <w:rPr>
                <w:webHidden/>
              </w:rPr>
            </w:r>
            <w:r>
              <w:rPr>
                <w:webHidden/>
              </w:rPr>
              <w:fldChar w:fldCharType="separate"/>
            </w:r>
            <w:r>
              <w:rPr>
                <w:webHidden/>
              </w:rPr>
              <w:t>6</w:t>
            </w:r>
            <w:r>
              <w:rPr>
                <w:webHidden/>
              </w:rPr>
              <w:fldChar w:fldCharType="end"/>
            </w:r>
          </w:hyperlink>
        </w:p>
        <w:p w14:paraId="6F7A1396" w14:textId="77777777" w:rsidR="004B3E9C" w:rsidRDefault="004B3E9C">
          <w:pPr>
            <w:pStyle w:val="TDC2"/>
            <w:rPr>
              <w:rFonts w:asciiTheme="minorHAnsi" w:eastAsiaTheme="minorEastAsia" w:hAnsiTheme="minorHAnsi" w:cstheme="minorBidi"/>
              <w:iCs w:val="0"/>
            </w:rPr>
          </w:pPr>
          <w:hyperlink w:anchor="_Toc20298228" w:history="1">
            <w:r w:rsidRPr="00AF69D0">
              <w:rPr>
                <w:rStyle w:val="Hipervnculo"/>
              </w:rPr>
              <w:t>4.1 O</w:t>
            </w:r>
            <w:r w:rsidRPr="00AF69D0">
              <w:rPr>
                <w:rStyle w:val="Hipervnculo"/>
                <w:rFonts w:eastAsia="Arial"/>
                <w:lang w:val="es-MX"/>
              </w:rPr>
              <w:t>BJETIVO GENERAL DE LA ESTRATEGIA</w:t>
            </w:r>
            <w:r>
              <w:rPr>
                <w:webHidden/>
              </w:rPr>
              <w:tab/>
            </w:r>
            <w:r>
              <w:rPr>
                <w:webHidden/>
              </w:rPr>
              <w:fldChar w:fldCharType="begin"/>
            </w:r>
            <w:r>
              <w:rPr>
                <w:webHidden/>
              </w:rPr>
              <w:instrText xml:space="preserve"> PAGEREF _Toc20298228 \h </w:instrText>
            </w:r>
            <w:r>
              <w:rPr>
                <w:webHidden/>
              </w:rPr>
            </w:r>
            <w:r>
              <w:rPr>
                <w:webHidden/>
              </w:rPr>
              <w:fldChar w:fldCharType="separate"/>
            </w:r>
            <w:r>
              <w:rPr>
                <w:webHidden/>
              </w:rPr>
              <w:t>6</w:t>
            </w:r>
            <w:r>
              <w:rPr>
                <w:webHidden/>
              </w:rPr>
              <w:fldChar w:fldCharType="end"/>
            </w:r>
          </w:hyperlink>
        </w:p>
        <w:p w14:paraId="394E5927" w14:textId="77777777" w:rsidR="004B3E9C" w:rsidRDefault="004B3E9C">
          <w:pPr>
            <w:pStyle w:val="TDC2"/>
            <w:rPr>
              <w:rFonts w:asciiTheme="minorHAnsi" w:eastAsiaTheme="minorEastAsia" w:hAnsiTheme="minorHAnsi" w:cstheme="minorBidi"/>
              <w:iCs w:val="0"/>
            </w:rPr>
          </w:pPr>
          <w:hyperlink w:anchor="_Toc20298229" w:history="1">
            <w:r w:rsidRPr="00AF69D0">
              <w:rPr>
                <w:rStyle w:val="Hipervnculo"/>
                <w:rFonts w:eastAsia="Arial"/>
                <w:lang w:eastAsia="es-ES"/>
              </w:rPr>
              <w:t>4.2 OBJETIVOS ESPECÍFICOS</w:t>
            </w:r>
            <w:r>
              <w:rPr>
                <w:webHidden/>
              </w:rPr>
              <w:tab/>
            </w:r>
            <w:r>
              <w:rPr>
                <w:webHidden/>
              </w:rPr>
              <w:fldChar w:fldCharType="begin"/>
            </w:r>
            <w:r>
              <w:rPr>
                <w:webHidden/>
              </w:rPr>
              <w:instrText xml:space="preserve"> PAGEREF _Toc20298229 \h </w:instrText>
            </w:r>
            <w:r>
              <w:rPr>
                <w:webHidden/>
              </w:rPr>
            </w:r>
            <w:r>
              <w:rPr>
                <w:webHidden/>
              </w:rPr>
              <w:fldChar w:fldCharType="separate"/>
            </w:r>
            <w:r>
              <w:rPr>
                <w:webHidden/>
              </w:rPr>
              <w:t>7</w:t>
            </w:r>
            <w:r>
              <w:rPr>
                <w:webHidden/>
              </w:rPr>
              <w:fldChar w:fldCharType="end"/>
            </w:r>
          </w:hyperlink>
        </w:p>
        <w:p w14:paraId="0DBF0A28" w14:textId="77777777" w:rsidR="004B3E9C" w:rsidRDefault="004B3E9C">
          <w:pPr>
            <w:pStyle w:val="TDC1"/>
            <w:rPr>
              <w:rFonts w:asciiTheme="minorHAnsi" w:eastAsiaTheme="minorEastAsia" w:hAnsiTheme="minorHAnsi" w:cstheme="minorBidi"/>
              <w:bCs w:val="0"/>
              <w:kern w:val="0"/>
              <w:lang w:eastAsia="es-CO"/>
            </w:rPr>
          </w:pPr>
          <w:hyperlink w:anchor="_Toc20298230" w:history="1">
            <w:r w:rsidRPr="00AF69D0">
              <w:rPr>
                <w:rStyle w:val="Hipervnculo"/>
                <w:iCs/>
                <w:lang w:val="es-ES"/>
              </w:rPr>
              <w:t>5.</w:t>
            </w:r>
            <w:r>
              <w:rPr>
                <w:rFonts w:asciiTheme="minorHAnsi" w:eastAsiaTheme="minorEastAsia" w:hAnsiTheme="minorHAnsi" w:cstheme="minorBidi"/>
                <w:bCs w:val="0"/>
                <w:kern w:val="0"/>
                <w:lang w:eastAsia="es-CO"/>
              </w:rPr>
              <w:tab/>
            </w:r>
            <w:r w:rsidRPr="00AF69D0">
              <w:rPr>
                <w:rStyle w:val="Hipervnculo"/>
                <w:iCs/>
                <w:lang w:val="es-ES"/>
              </w:rPr>
              <w:t>ANALÍTICA INSTITUCIONAL Y SUS HERRAMIENTAS</w:t>
            </w:r>
            <w:r>
              <w:rPr>
                <w:webHidden/>
              </w:rPr>
              <w:tab/>
            </w:r>
            <w:r>
              <w:rPr>
                <w:webHidden/>
              </w:rPr>
              <w:fldChar w:fldCharType="begin"/>
            </w:r>
            <w:r>
              <w:rPr>
                <w:webHidden/>
              </w:rPr>
              <w:instrText xml:space="preserve"> PAGEREF _Toc20298230 \h </w:instrText>
            </w:r>
            <w:r>
              <w:rPr>
                <w:webHidden/>
              </w:rPr>
            </w:r>
            <w:r>
              <w:rPr>
                <w:webHidden/>
              </w:rPr>
              <w:fldChar w:fldCharType="separate"/>
            </w:r>
            <w:r>
              <w:rPr>
                <w:webHidden/>
              </w:rPr>
              <w:t>7</w:t>
            </w:r>
            <w:r>
              <w:rPr>
                <w:webHidden/>
              </w:rPr>
              <w:fldChar w:fldCharType="end"/>
            </w:r>
          </w:hyperlink>
        </w:p>
        <w:p w14:paraId="74F563F7" w14:textId="77777777" w:rsidR="004B3E9C" w:rsidRDefault="004B3E9C">
          <w:pPr>
            <w:pStyle w:val="TDC1"/>
            <w:rPr>
              <w:rFonts w:asciiTheme="minorHAnsi" w:eastAsiaTheme="minorEastAsia" w:hAnsiTheme="minorHAnsi" w:cstheme="minorBidi"/>
              <w:bCs w:val="0"/>
              <w:kern w:val="0"/>
              <w:lang w:eastAsia="es-CO"/>
            </w:rPr>
          </w:pPr>
          <w:hyperlink w:anchor="_Toc20298231" w:history="1">
            <w:r w:rsidRPr="00AF69D0">
              <w:rPr>
                <w:rStyle w:val="Hipervnculo"/>
                <w:iCs/>
                <w:lang w:val="es-ES"/>
              </w:rPr>
              <w:t>6.</w:t>
            </w:r>
            <w:r>
              <w:rPr>
                <w:rFonts w:asciiTheme="minorHAnsi" w:eastAsiaTheme="minorEastAsia" w:hAnsiTheme="minorHAnsi" w:cstheme="minorBidi"/>
                <w:bCs w:val="0"/>
                <w:kern w:val="0"/>
                <w:lang w:eastAsia="es-CO"/>
              </w:rPr>
              <w:tab/>
            </w:r>
            <w:r w:rsidRPr="00AF69D0">
              <w:rPr>
                <w:rStyle w:val="Hipervnculo"/>
                <w:iCs/>
                <w:lang w:val="es-ES"/>
              </w:rPr>
              <w:t>HERRAMIENTAS PARA USO Y APROPIACIÓN</w:t>
            </w:r>
            <w:r>
              <w:rPr>
                <w:webHidden/>
              </w:rPr>
              <w:tab/>
            </w:r>
            <w:r>
              <w:rPr>
                <w:webHidden/>
              </w:rPr>
              <w:fldChar w:fldCharType="begin"/>
            </w:r>
            <w:r>
              <w:rPr>
                <w:webHidden/>
              </w:rPr>
              <w:instrText xml:space="preserve"> PAGEREF _Toc20298231 \h </w:instrText>
            </w:r>
            <w:r>
              <w:rPr>
                <w:webHidden/>
              </w:rPr>
            </w:r>
            <w:r>
              <w:rPr>
                <w:webHidden/>
              </w:rPr>
              <w:fldChar w:fldCharType="separate"/>
            </w:r>
            <w:r>
              <w:rPr>
                <w:webHidden/>
              </w:rPr>
              <w:t>8</w:t>
            </w:r>
            <w:r>
              <w:rPr>
                <w:webHidden/>
              </w:rPr>
              <w:fldChar w:fldCharType="end"/>
            </w:r>
          </w:hyperlink>
        </w:p>
        <w:p w14:paraId="0508E6DB" w14:textId="77777777" w:rsidR="004B3E9C" w:rsidRDefault="004B3E9C">
          <w:pPr>
            <w:pStyle w:val="TDC2"/>
            <w:rPr>
              <w:rFonts w:asciiTheme="minorHAnsi" w:eastAsiaTheme="minorEastAsia" w:hAnsiTheme="minorHAnsi" w:cstheme="minorBidi"/>
              <w:iCs w:val="0"/>
            </w:rPr>
          </w:pPr>
          <w:hyperlink w:anchor="_Toc20298232" w:history="1">
            <w:r w:rsidRPr="00AF69D0">
              <w:rPr>
                <w:rStyle w:val="Hipervnculo"/>
                <w:rFonts w:eastAsia="Arial"/>
              </w:rPr>
              <w:t>6.1 MAPA DEL CONOCIMIENTO INSTITUCIONAL</w:t>
            </w:r>
            <w:r>
              <w:rPr>
                <w:webHidden/>
              </w:rPr>
              <w:tab/>
            </w:r>
            <w:r>
              <w:rPr>
                <w:webHidden/>
              </w:rPr>
              <w:fldChar w:fldCharType="begin"/>
            </w:r>
            <w:r>
              <w:rPr>
                <w:webHidden/>
              </w:rPr>
              <w:instrText xml:space="preserve"> PAGEREF _Toc20298232 \h </w:instrText>
            </w:r>
            <w:r>
              <w:rPr>
                <w:webHidden/>
              </w:rPr>
            </w:r>
            <w:r>
              <w:rPr>
                <w:webHidden/>
              </w:rPr>
              <w:fldChar w:fldCharType="separate"/>
            </w:r>
            <w:r>
              <w:rPr>
                <w:webHidden/>
              </w:rPr>
              <w:t>13</w:t>
            </w:r>
            <w:r>
              <w:rPr>
                <w:webHidden/>
              </w:rPr>
              <w:fldChar w:fldCharType="end"/>
            </w:r>
          </w:hyperlink>
        </w:p>
        <w:p w14:paraId="418D173B" w14:textId="77777777" w:rsidR="004B3E9C" w:rsidRDefault="004B3E9C">
          <w:pPr>
            <w:pStyle w:val="TDC1"/>
            <w:rPr>
              <w:rFonts w:asciiTheme="minorHAnsi" w:eastAsiaTheme="minorEastAsia" w:hAnsiTheme="minorHAnsi" w:cstheme="minorBidi"/>
              <w:bCs w:val="0"/>
              <w:kern w:val="0"/>
              <w:lang w:eastAsia="es-CO"/>
            </w:rPr>
          </w:pPr>
          <w:hyperlink w:anchor="_Toc20298233" w:history="1">
            <w:r w:rsidRPr="00AF69D0">
              <w:rPr>
                <w:rStyle w:val="Hipervnculo"/>
                <w:iCs/>
                <w:lang w:val="es-ES"/>
              </w:rPr>
              <w:t>7.</w:t>
            </w:r>
            <w:r>
              <w:rPr>
                <w:rFonts w:asciiTheme="minorHAnsi" w:eastAsiaTheme="minorEastAsia" w:hAnsiTheme="minorHAnsi" w:cstheme="minorBidi"/>
                <w:bCs w:val="0"/>
                <w:kern w:val="0"/>
                <w:lang w:eastAsia="es-CO"/>
              </w:rPr>
              <w:tab/>
            </w:r>
            <w:r w:rsidRPr="00AF69D0">
              <w:rPr>
                <w:rStyle w:val="Hipervnculo"/>
                <w:iCs/>
                <w:lang w:val="es-ES"/>
              </w:rPr>
              <w:t>CULTURA DE COMPARTIR Y DIFUNDIR</w:t>
            </w:r>
            <w:r>
              <w:rPr>
                <w:webHidden/>
              </w:rPr>
              <w:tab/>
            </w:r>
            <w:r>
              <w:rPr>
                <w:webHidden/>
              </w:rPr>
              <w:fldChar w:fldCharType="begin"/>
            </w:r>
            <w:r>
              <w:rPr>
                <w:webHidden/>
              </w:rPr>
              <w:instrText xml:space="preserve"> PAGEREF _Toc20298233 \h </w:instrText>
            </w:r>
            <w:r>
              <w:rPr>
                <w:webHidden/>
              </w:rPr>
            </w:r>
            <w:r>
              <w:rPr>
                <w:webHidden/>
              </w:rPr>
              <w:fldChar w:fldCharType="separate"/>
            </w:r>
            <w:r>
              <w:rPr>
                <w:webHidden/>
              </w:rPr>
              <w:t>14</w:t>
            </w:r>
            <w:r>
              <w:rPr>
                <w:webHidden/>
              </w:rPr>
              <w:fldChar w:fldCharType="end"/>
            </w:r>
          </w:hyperlink>
        </w:p>
        <w:p w14:paraId="5CC10AB3" w14:textId="77777777" w:rsidR="004B3E9C" w:rsidRDefault="004B3E9C">
          <w:pPr>
            <w:pStyle w:val="TDC1"/>
            <w:rPr>
              <w:rFonts w:asciiTheme="minorHAnsi" w:eastAsiaTheme="minorEastAsia" w:hAnsiTheme="minorHAnsi" w:cstheme="minorBidi"/>
              <w:bCs w:val="0"/>
              <w:kern w:val="0"/>
              <w:lang w:eastAsia="es-CO"/>
            </w:rPr>
          </w:pPr>
          <w:hyperlink w:anchor="_Toc20298234" w:history="1">
            <w:r w:rsidRPr="00AF69D0">
              <w:rPr>
                <w:rStyle w:val="Hipervnculo"/>
                <w:iCs/>
                <w:lang w:val="es-ES"/>
              </w:rPr>
              <w:t>8.</w:t>
            </w:r>
            <w:r>
              <w:rPr>
                <w:rFonts w:asciiTheme="minorHAnsi" w:eastAsiaTheme="minorEastAsia" w:hAnsiTheme="minorHAnsi" w:cstheme="minorBidi"/>
                <w:bCs w:val="0"/>
                <w:kern w:val="0"/>
                <w:lang w:eastAsia="es-CO"/>
              </w:rPr>
              <w:tab/>
            </w:r>
            <w:r w:rsidRPr="00AF69D0">
              <w:rPr>
                <w:rStyle w:val="Hipervnculo"/>
                <w:iCs/>
                <w:lang w:val="es-ES"/>
              </w:rPr>
              <w:t>GENERACIÓN Y PRODUCCIÓN DEL CONOCIMIENTO</w:t>
            </w:r>
            <w:r>
              <w:rPr>
                <w:webHidden/>
              </w:rPr>
              <w:tab/>
            </w:r>
            <w:r>
              <w:rPr>
                <w:webHidden/>
              </w:rPr>
              <w:fldChar w:fldCharType="begin"/>
            </w:r>
            <w:r>
              <w:rPr>
                <w:webHidden/>
              </w:rPr>
              <w:instrText xml:space="preserve"> PAGEREF _Toc20298234 \h </w:instrText>
            </w:r>
            <w:r>
              <w:rPr>
                <w:webHidden/>
              </w:rPr>
            </w:r>
            <w:r>
              <w:rPr>
                <w:webHidden/>
              </w:rPr>
              <w:fldChar w:fldCharType="separate"/>
            </w:r>
            <w:r>
              <w:rPr>
                <w:webHidden/>
              </w:rPr>
              <w:t>15</w:t>
            </w:r>
            <w:r>
              <w:rPr>
                <w:webHidden/>
              </w:rPr>
              <w:fldChar w:fldCharType="end"/>
            </w:r>
          </w:hyperlink>
        </w:p>
        <w:p w14:paraId="74C44DD1" w14:textId="77777777" w:rsidR="004B3E9C" w:rsidRDefault="004B3E9C">
          <w:pPr>
            <w:pStyle w:val="TDC1"/>
            <w:rPr>
              <w:rFonts w:asciiTheme="minorHAnsi" w:eastAsiaTheme="minorEastAsia" w:hAnsiTheme="minorHAnsi" w:cstheme="minorBidi"/>
              <w:bCs w:val="0"/>
              <w:kern w:val="0"/>
              <w:lang w:eastAsia="es-CO"/>
            </w:rPr>
          </w:pPr>
          <w:hyperlink w:anchor="_Toc20298235" w:history="1">
            <w:r w:rsidRPr="00AF69D0">
              <w:rPr>
                <w:rStyle w:val="Hipervnculo"/>
                <w:iCs/>
                <w:lang w:val="es-ES"/>
              </w:rPr>
              <w:t>9.</w:t>
            </w:r>
            <w:r>
              <w:rPr>
                <w:rFonts w:asciiTheme="minorHAnsi" w:eastAsiaTheme="minorEastAsia" w:hAnsiTheme="minorHAnsi" w:cstheme="minorBidi"/>
                <w:bCs w:val="0"/>
                <w:kern w:val="0"/>
                <w:lang w:eastAsia="es-CO"/>
              </w:rPr>
              <w:tab/>
            </w:r>
            <w:r w:rsidRPr="00AF69D0">
              <w:rPr>
                <w:rStyle w:val="Hipervnculo"/>
                <w:iCs/>
                <w:lang w:val="es-ES"/>
              </w:rPr>
              <w:t>LA INNOVACIÓN INSTITUCIONAL EN EL INSTITUTO PARA LA INVESTIGACIÓN EDUCATIVA Y EL DESARROLLO PEDAGÓGICO</w:t>
            </w:r>
            <w:r>
              <w:rPr>
                <w:webHidden/>
              </w:rPr>
              <w:tab/>
            </w:r>
            <w:r>
              <w:rPr>
                <w:webHidden/>
              </w:rPr>
              <w:fldChar w:fldCharType="begin"/>
            </w:r>
            <w:r>
              <w:rPr>
                <w:webHidden/>
              </w:rPr>
              <w:instrText xml:space="preserve"> PAGEREF _Toc20298235 \h </w:instrText>
            </w:r>
            <w:r>
              <w:rPr>
                <w:webHidden/>
              </w:rPr>
            </w:r>
            <w:r>
              <w:rPr>
                <w:webHidden/>
              </w:rPr>
              <w:fldChar w:fldCharType="separate"/>
            </w:r>
            <w:r>
              <w:rPr>
                <w:webHidden/>
              </w:rPr>
              <w:t>17</w:t>
            </w:r>
            <w:r>
              <w:rPr>
                <w:webHidden/>
              </w:rPr>
              <w:fldChar w:fldCharType="end"/>
            </w:r>
          </w:hyperlink>
        </w:p>
        <w:p w14:paraId="29EA2E22" w14:textId="77777777" w:rsidR="004B3E9C" w:rsidRDefault="004B3E9C">
          <w:pPr>
            <w:pStyle w:val="TDC1"/>
            <w:rPr>
              <w:rFonts w:asciiTheme="minorHAnsi" w:eastAsiaTheme="minorEastAsia" w:hAnsiTheme="minorHAnsi" w:cstheme="minorBidi"/>
              <w:bCs w:val="0"/>
              <w:kern w:val="0"/>
              <w:lang w:eastAsia="es-CO"/>
            </w:rPr>
          </w:pPr>
          <w:hyperlink w:anchor="_Toc20298236" w:history="1">
            <w:r w:rsidRPr="00AF69D0">
              <w:rPr>
                <w:rStyle w:val="Hipervnculo"/>
                <w:iCs/>
                <w:lang w:val="es-ES"/>
              </w:rPr>
              <w:t>10.</w:t>
            </w:r>
            <w:r>
              <w:rPr>
                <w:rFonts w:asciiTheme="minorHAnsi" w:eastAsiaTheme="minorEastAsia" w:hAnsiTheme="minorHAnsi" w:cstheme="minorBidi"/>
                <w:bCs w:val="0"/>
                <w:kern w:val="0"/>
                <w:lang w:eastAsia="es-CO"/>
              </w:rPr>
              <w:tab/>
            </w:r>
            <w:r w:rsidRPr="00AF69D0">
              <w:rPr>
                <w:rStyle w:val="Hipervnculo"/>
                <w:iCs/>
                <w:lang w:val="es-ES"/>
              </w:rPr>
              <w:t>LOS RETOS DEL IDEP EN LA GESTIÓN DEL CONOCIMIETO</w:t>
            </w:r>
            <w:r>
              <w:rPr>
                <w:webHidden/>
              </w:rPr>
              <w:tab/>
            </w:r>
            <w:r>
              <w:rPr>
                <w:webHidden/>
              </w:rPr>
              <w:fldChar w:fldCharType="begin"/>
            </w:r>
            <w:r>
              <w:rPr>
                <w:webHidden/>
              </w:rPr>
              <w:instrText xml:space="preserve"> PAGEREF _Toc20298236 \h </w:instrText>
            </w:r>
            <w:r>
              <w:rPr>
                <w:webHidden/>
              </w:rPr>
            </w:r>
            <w:r>
              <w:rPr>
                <w:webHidden/>
              </w:rPr>
              <w:fldChar w:fldCharType="separate"/>
            </w:r>
            <w:r>
              <w:rPr>
                <w:webHidden/>
              </w:rPr>
              <w:t>18</w:t>
            </w:r>
            <w:r>
              <w:rPr>
                <w:webHidden/>
              </w:rPr>
              <w:fldChar w:fldCharType="end"/>
            </w:r>
          </w:hyperlink>
        </w:p>
        <w:p w14:paraId="38982B64" w14:textId="65142DE6" w:rsidR="00FB4705" w:rsidRPr="008C6110" w:rsidRDefault="00FB4705" w:rsidP="00FB4705">
          <w:pPr>
            <w:rPr>
              <w:rFonts w:ascii="Arial" w:hAnsi="Arial" w:cs="Arial"/>
              <w:sz w:val="22"/>
              <w:szCs w:val="22"/>
            </w:rPr>
          </w:pPr>
          <w:r w:rsidRPr="008C6110">
            <w:rPr>
              <w:rFonts w:ascii="Arial" w:hAnsi="Arial" w:cs="Arial"/>
              <w:b/>
              <w:bCs/>
              <w:noProof/>
              <w:sz w:val="22"/>
              <w:szCs w:val="22"/>
            </w:rPr>
            <w:fldChar w:fldCharType="end"/>
          </w:r>
        </w:p>
      </w:sdtContent>
    </w:sdt>
    <w:p w14:paraId="40C56E33" w14:textId="77777777" w:rsidR="00FB4705" w:rsidRPr="008C6110" w:rsidRDefault="00FB4705" w:rsidP="00FB4705">
      <w:pPr>
        <w:jc w:val="center"/>
        <w:rPr>
          <w:rFonts w:ascii="Arial" w:hAnsi="Arial" w:cs="Arial"/>
          <w:sz w:val="22"/>
          <w:szCs w:val="22"/>
        </w:rPr>
      </w:pPr>
    </w:p>
    <w:p w14:paraId="71217051" w14:textId="77777777" w:rsidR="00FB4705" w:rsidRPr="008C6110" w:rsidRDefault="00FB4705" w:rsidP="00FB4705">
      <w:pPr>
        <w:jc w:val="center"/>
        <w:rPr>
          <w:rFonts w:ascii="Arial" w:hAnsi="Arial" w:cs="Arial"/>
          <w:sz w:val="22"/>
          <w:szCs w:val="22"/>
        </w:rPr>
      </w:pPr>
    </w:p>
    <w:p w14:paraId="2ADED2CE" w14:textId="77777777" w:rsidR="00FB4705" w:rsidRPr="008C6110" w:rsidRDefault="00FB4705" w:rsidP="00FB4705">
      <w:pPr>
        <w:jc w:val="center"/>
        <w:rPr>
          <w:rFonts w:ascii="Arial" w:hAnsi="Arial" w:cs="Arial"/>
          <w:sz w:val="22"/>
          <w:szCs w:val="22"/>
        </w:rPr>
      </w:pPr>
    </w:p>
    <w:p w14:paraId="4149FA95" w14:textId="77777777" w:rsidR="00FB4705" w:rsidRDefault="00FB4705" w:rsidP="00FB4705">
      <w:pPr>
        <w:jc w:val="center"/>
        <w:rPr>
          <w:rFonts w:ascii="Arial" w:hAnsi="Arial" w:cs="Arial"/>
          <w:sz w:val="22"/>
          <w:szCs w:val="22"/>
        </w:rPr>
      </w:pPr>
    </w:p>
    <w:p w14:paraId="17F894B6" w14:textId="77777777" w:rsidR="004B3E9C" w:rsidRDefault="004B3E9C" w:rsidP="00FB4705">
      <w:pPr>
        <w:jc w:val="center"/>
        <w:rPr>
          <w:rFonts w:ascii="Arial" w:hAnsi="Arial" w:cs="Arial"/>
          <w:sz w:val="22"/>
          <w:szCs w:val="22"/>
        </w:rPr>
      </w:pPr>
    </w:p>
    <w:p w14:paraId="6485B2B1" w14:textId="77777777" w:rsidR="004B3E9C" w:rsidRDefault="004B3E9C" w:rsidP="00FB4705">
      <w:pPr>
        <w:jc w:val="center"/>
        <w:rPr>
          <w:rFonts w:ascii="Arial" w:hAnsi="Arial" w:cs="Arial"/>
          <w:sz w:val="22"/>
          <w:szCs w:val="22"/>
        </w:rPr>
      </w:pPr>
    </w:p>
    <w:p w14:paraId="78251CDE" w14:textId="77777777" w:rsidR="004B3E9C" w:rsidRDefault="004B3E9C" w:rsidP="00FB4705">
      <w:pPr>
        <w:jc w:val="center"/>
        <w:rPr>
          <w:rFonts w:ascii="Arial" w:hAnsi="Arial" w:cs="Arial"/>
          <w:sz w:val="22"/>
          <w:szCs w:val="22"/>
        </w:rPr>
      </w:pPr>
    </w:p>
    <w:p w14:paraId="42D1786B" w14:textId="77777777" w:rsidR="004B3E9C" w:rsidRDefault="004B3E9C" w:rsidP="00FB4705">
      <w:pPr>
        <w:jc w:val="center"/>
        <w:rPr>
          <w:rFonts w:ascii="Arial" w:hAnsi="Arial" w:cs="Arial"/>
          <w:sz w:val="22"/>
          <w:szCs w:val="22"/>
        </w:rPr>
      </w:pPr>
    </w:p>
    <w:p w14:paraId="79057FCD" w14:textId="77777777" w:rsidR="004B3E9C" w:rsidRDefault="004B3E9C" w:rsidP="00FB4705">
      <w:pPr>
        <w:jc w:val="center"/>
        <w:rPr>
          <w:rFonts w:ascii="Arial" w:hAnsi="Arial" w:cs="Arial"/>
          <w:sz w:val="22"/>
          <w:szCs w:val="22"/>
        </w:rPr>
      </w:pPr>
    </w:p>
    <w:p w14:paraId="6304E0FE" w14:textId="77777777" w:rsidR="004B3E9C" w:rsidRDefault="004B3E9C" w:rsidP="00FB4705">
      <w:pPr>
        <w:jc w:val="center"/>
        <w:rPr>
          <w:rFonts w:ascii="Arial" w:hAnsi="Arial" w:cs="Arial"/>
          <w:sz w:val="22"/>
          <w:szCs w:val="22"/>
        </w:rPr>
      </w:pPr>
    </w:p>
    <w:p w14:paraId="4D38647D" w14:textId="77777777" w:rsidR="004B3E9C" w:rsidRDefault="004B3E9C" w:rsidP="00FB4705">
      <w:pPr>
        <w:jc w:val="center"/>
        <w:rPr>
          <w:rFonts w:ascii="Arial" w:hAnsi="Arial" w:cs="Arial"/>
          <w:sz w:val="22"/>
          <w:szCs w:val="22"/>
        </w:rPr>
      </w:pPr>
    </w:p>
    <w:p w14:paraId="0773DEB0" w14:textId="77777777" w:rsidR="004B3E9C" w:rsidRDefault="004B3E9C" w:rsidP="00FB4705">
      <w:pPr>
        <w:jc w:val="center"/>
        <w:rPr>
          <w:rFonts w:ascii="Arial" w:hAnsi="Arial" w:cs="Arial"/>
          <w:sz w:val="22"/>
          <w:szCs w:val="22"/>
        </w:rPr>
      </w:pPr>
    </w:p>
    <w:p w14:paraId="0332C029" w14:textId="77777777" w:rsidR="004B3E9C" w:rsidRDefault="004B3E9C" w:rsidP="00FB4705">
      <w:pPr>
        <w:jc w:val="center"/>
        <w:rPr>
          <w:rFonts w:ascii="Arial" w:hAnsi="Arial" w:cs="Arial"/>
          <w:sz w:val="22"/>
          <w:szCs w:val="22"/>
        </w:rPr>
      </w:pPr>
    </w:p>
    <w:p w14:paraId="4D029D8A" w14:textId="77777777" w:rsidR="004B3E9C" w:rsidRDefault="004B3E9C" w:rsidP="00FB4705">
      <w:pPr>
        <w:jc w:val="center"/>
        <w:rPr>
          <w:rFonts w:ascii="Arial" w:hAnsi="Arial" w:cs="Arial"/>
          <w:sz w:val="22"/>
          <w:szCs w:val="22"/>
        </w:rPr>
      </w:pPr>
    </w:p>
    <w:p w14:paraId="78629D42" w14:textId="77777777" w:rsidR="004B3E9C" w:rsidRDefault="004B3E9C" w:rsidP="00FB4705">
      <w:pPr>
        <w:jc w:val="center"/>
        <w:rPr>
          <w:rFonts w:ascii="Arial" w:hAnsi="Arial" w:cs="Arial"/>
          <w:sz w:val="22"/>
          <w:szCs w:val="22"/>
        </w:rPr>
      </w:pPr>
    </w:p>
    <w:p w14:paraId="7A37F3EB" w14:textId="77777777" w:rsidR="004B3E9C" w:rsidRDefault="004B3E9C" w:rsidP="00FB4705">
      <w:pPr>
        <w:jc w:val="center"/>
        <w:rPr>
          <w:rFonts w:ascii="Arial" w:hAnsi="Arial" w:cs="Arial"/>
          <w:sz w:val="22"/>
          <w:szCs w:val="22"/>
        </w:rPr>
      </w:pPr>
    </w:p>
    <w:p w14:paraId="60F2320B" w14:textId="310C70EE" w:rsidR="00FB4705" w:rsidRPr="008C6110" w:rsidRDefault="00FB4705" w:rsidP="00BE58DF">
      <w:pPr>
        <w:pStyle w:val="Ttulo1"/>
        <w:keepLines/>
        <w:numPr>
          <w:ilvl w:val="0"/>
          <w:numId w:val="1"/>
        </w:numPr>
        <w:spacing w:before="240" w:line="259" w:lineRule="auto"/>
        <w:contextualSpacing w:val="0"/>
        <w:jc w:val="left"/>
        <w:rPr>
          <w:b w:val="0"/>
          <w:color w:val="auto"/>
          <w:sz w:val="22"/>
          <w:szCs w:val="22"/>
          <w:lang w:val="es-ES"/>
        </w:rPr>
      </w:pPr>
      <w:bookmarkStart w:id="1" w:name="_Toc20298223"/>
      <w:r w:rsidRPr="008C6110">
        <w:rPr>
          <w:color w:val="auto"/>
          <w:sz w:val="22"/>
          <w:szCs w:val="22"/>
          <w:lang w:val="es-ES"/>
        </w:rPr>
        <w:lastRenderedPageBreak/>
        <w:t>INTRODUCCIÓN</w:t>
      </w:r>
      <w:bookmarkEnd w:id="0"/>
      <w:bookmarkEnd w:id="1"/>
    </w:p>
    <w:p w14:paraId="4676C017" w14:textId="77777777" w:rsidR="00FB4705" w:rsidRPr="008C6110" w:rsidRDefault="00FB4705" w:rsidP="00FB4705">
      <w:pPr>
        <w:rPr>
          <w:rFonts w:ascii="Arial" w:hAnsi="Arial" w:cs="Arial"/>
          <w:lang w:val="es-ES"/>
        </w:rPr>
      </w:pPr>
    </w:p>
    <w:p w14:paraId="1C535E17" w14:textId="77777777" w:rsidR="009D1C12" w:rsidRPr="00392048" w:rsidRDefault="009D1C12" w:rsidP="009D1C12">
      <w:pPr>
        <w:rPr>
          <w:rFonts w:ascii="Arial" w:hAnsi="Arial" w:cs="Arial"/>
          <w:lang w:val="es-MX"/>
        </w:rPr>
      </w:pPr>
    </w:p>
    <w:p w14:paraId="5C8B17F8" w14:textId="77777777" w:rsidR="009D1C12" w:rsidRDefault="009D1C12" w:rsidP="009D1C12">
      <w:pPr>
        <w:jc w:val="both"/>
        <w:rPr>
          <w:rFonts w:ascii="Arial" w:hAnsi="Arial" w:cs="Arial"/>
          <w:sz w:val="22"/>
        </w:rPr>
      </w:pPr>
      <w:r w:rsidRPr="009D1C12">
        <w:rPr>
          <w:rFonts w:ascii="Arial" w:hAnsi="Arial" w:cs="Arial"/>
          <w:sz w:val="22"/>
        </w:rPr>
        <w:t xml:space="preserve">La Gestión del Conocimiento y la Innovación fortalece de manera transversal a las demás dimensiones del Modelo Integrado de Planeación y Gestión MIPG </w:t>
      </w:r>
      <w:r w:rsidRPr="009D1C12">
        <w:rPr>
          <w:rFonts w:ascii="Arial" w:hAnsi="Arial" w:cs="Arial"/>
          <w:i/>
          <w:sz w:val="22"/>
        </w:rPr>
        <w:t>(Direccionamiento Estratégico y Planeación, Gestión para el Resultado con Valores, Evaluación de Resultados, Talento Humano, Control Interno e Información y Comunicación)</w:t>
      </w:r>
      <w:r w:rsidRPr="009D1C12">
        <w:rPr>
          <w:rFonts w:ascii="Arial" w:hAnsi="Arial" w:cs="Arial"/>
          <w:sz w:val="22"/>
        </w:rPr>
        <w:t xml:space="preserve"> en cuanto el conocimiento que se genera o produce en una organización es insumo principal para la modernización, la reflexión, el re-aprendizaje y su evolución.</w:t>
      </w:r>
    </w:p>
    <w:p w14:paraId="73A3678B" w14:textId="77777777" w:rsidR="009D1C12" w:rsidRPr="009D1C12" w:rsidRDefault="009D1C12" w:rsidP="009D1C12">
      <w:pPr>
        <w:jc w:val="both"/>
        <w:rPr>
          <w:rFonts w:ascii="Arial" w:hAnsi="Arial" w:cs="Arial"/>
          <w:sz w:val="22"/>
        </w:rPr>
      </w:pPr>
    </w:p>
    <w:p w14:paraId="5F2363CD" w14:textId="77777777" w:rsidR="009D1C12" w:rsidRDefault="009D1C12" w:rsidP="009D1C12">
      <w:pPr>
        <w:jc w:val="both"/>
        <w:rPr>
          <w:rFonts w:ascii="Arial" w:hAnsi="Arial" w:cs="Arial"/>
          <w:sz w:val="22"/>
        </w:rPr>
      </w:pPr>
      <w:r w:rsidRPr="009D1C12">
        <w:rPr>
          <w:rFonts w:ascii="Arial" w:hAnsi="Arial" w:cs="Arial"/>
          <w:sz w:val="22"/>
        </w:rPr>
        <w:t>Esta dimensión promoverá el desarrollo de mecanismos que permitan la experimentación e innovación de soluciones eficientes en cuanto a la gestión institucional y el desarrollo de la misionalidad del Instituto. El conocimiento y la innovación son insumos importantes para garantizar el mejoramiento continuo, evitando retrocesos y promoviendo acciones de eficientes de transformación.</w:t>
      </w:r>
    </w:p>
    <w:p w14:paraId="5EC82CF7" w14:textId="77777777" w:rsidR="009D1C12" w:rsidRPr="009D1C12" w:rsidRDefault="009D1C12" w:rsidP="009D1C12">
      <w:pPr>
        <w:jc w:val="both"/>
        <w:rPr>
          <w:rFonts w:ascii="Arial" w:hAnsi="Arial" w:cs="Arial"/>
          <w:sz w:val="22"/>
        </w:rPr>
      </w:pPr>
    </w:p>
    <w:p w14:paraId="384FAC23" w14:textId="3CF6C259" w:rsidR="007B14DA" w:rsidRPr="008C6110" w:rsidRDefault="009D1C12" w:rsidP="00FB4705">
      <w:pPr>
        <w:jc w:val="both"/>
      </w:pPr>
      <w:r w:rsidRPr="009D1C12">
        <w:rPr>
          <w:rFonts w:ascii="Arial" w:hAnsi="Arial" w:cs="Arial"/>
          <w:sz w:val="22"/>
        </w:rPr>
        <w:t>Como principal oportunidad que ofrece esta dimensión, el IDEP puede mitigar los riesgos en la implementación de nuevas iniciativas de gestión al optar por la construcción y puesta en marcha de alternativas que le permitan identificar, reconocer, sistematizar, socializar e intercambiar saberes y activos de conocimiento de manera periódica. En este sentido</w:t>
      </w:r>
      <w:r>
        <w:rPr>
          <w:rFonts w:ascii="Arial" w:hAnsi="Arial" w:cs="Arial"/>
          <w:sz w:val="22"/>
        </w:rPr>
        <w:t xml:space="preserve">, </w:t>
      </w:r>
      <w:r w:rsidRPr="009D1C12">
        <w:rPr>
          <w:rFonts w:ascii="Arial" w:hAnsi="Arial" w:cs="Arial"/>
          <w:sz w:val="22"/>
        </w:rPr>
        <w:t>se considera fundamental que los equipos de trabajo cuenten con herramientas de innovación que promuevan la interacción entre pares y el cumplimiento efectivo de la misión institucional. Por ello, el Instituto desarrollará acciones de innovación orientadas a fortalecer los diferentes procesos y procedimientos institucionales</w:t>
      </w:r>
      <w:r>
        <w:rPr>
          <w:rFonts w:ascii="Arial" w:hAnsi="Arial" w:cs="Arial"/>
        </w:rPr>
        <w:t>.</w:t>
      </w:r>
    </w:p>
    <w:p w14:paraId="638B8C9C" w14:textId="77777777" w:rsidR="007B14DA" w:rsidRPr="008C6110" w:rsidRDefault="007B14DA" w:rsidP="00FB4705">
      <w:pPr>
        <w:jc w:val="both"/>
      </w:pPr>
    </w:p>
    <w:p w14:paraId="7B0AA7AD" w14:textId="638617CF" w:rsidR="00FB4705" w:rsidRPr="00B50816" w:rsidRDefault="00FB4705" w:rsidP="00BE58DF">
      <w:pPr>
        <w:pStyle w:val="Ttulo1"/>
        <w:keepLines/>
        <w:numPr>
          <w:ilvl w:val="0"/>
          <w:numId w:val="1"/>
        </w:numPr>
        <w:spacing w:before="240" w:line="259" w:lineRule="auto"/>
        <w:contextualSpacing w:val="0"/>
        <w:jc w:val="left"/>
        <w:rPr>
          <w:iCs/>
          <w:sz w:val="22"/>
          <w:lang w:val="es-ES"/>
        </w:rPr>
      </w:pPr>
      <w:bookmarkStart w:id="2" w:name="_Toc9245154"/>
      <w:bookmarkStart w:id="3" w:name="_Toc20298224"/>
      <w:r w:rsidRPr="00B50816">
        <w:rPr>
          <w:iCs/>
          <w:sz w:val="22"/>
          <w:lang w:val="es-ES"/>
        </w:rPr>
        <w:t>DEFINICIONES</w:t>
      </w:r>
      <w:bookmarkEnd w:id="2"/>
      <w:r w:rsidR="000139D1">
        <w:rPr>
          <w:rStyle w:val="Refdenotaalpie"/>
          <w:iCs/>
          <w:sz w:val="22"/>
          <w:lang w:val="es-ES"/>
        </w:rPr>
        <w:footnoteReference w:id="1"/>
      </w:r>
      <w:bookmarkEnd w:id="3"/>
      <w:r w:rsidRPr="00B50816">
        <w:rPr>
          <w:iCs/>
          <w:sz w:val="22"/>
          <w:lang w:val="es-ES"/>
        </w:rPr>
        <w:t xml:space="preserve"> </w:t>
      </w:r>
    </w:p>
    <w:p w14:paraId="62CF87A4" w14:textId="77777777" w:rsidR="00FB4705" w:rsidRPr="008C6110" w:rsidRDefault="00FB4705" w:rsidP="00FB4705">
      <w:pPr>
        <w:pStyle w:val="Prrafodelista"/>
      </w:pPr>
    </w:p>
    <w:p w14:paraId="3A6CD830" w14:textId="77777777" w:rsidR="009D1C12" w:rsidRPr="009D1C12" w:rsidRDefault="009D1C12" w:rsidP="00BE58DF">
      <w:pPr>
        <w:pStyle w:val="Prrafodelista"/>
        <w:numPr>
          <w:ilvl w:val="0"/>
          <w:numId w:val="2"/>
        </w:numPr>
        <w:tabs>
          <w:tab w:val="left" w:pos="284"/>
        </w:tabs>
        <w:ind w:left="284" w:hanging="284"/>
        <w:jc w:val="both"/>
        <w:rPr>
          <w:rFonts w:ascii="Arial" w:hAnsi="Arial" w:cs="Arial"/>
          <w:lang w:val="es-MX"/>
        </w:rPr>
      </w:pPr>
      <w:r w:rsidRPr="009D1C12">
        <w:rPr>
          <w:rFonts w:ascii="Arial" w:hAnsi="Arial" w:cs="Arial"/>
          <w:b/>
          <w:lang w:val="es-MX"/>
        </w:rPr>
        <w:t>Conocimiento:</w:t>
      </w:r>
      <w:r w:rsidRPr="009D1C12">
        <w:rPr>
          <w:rFonts w:ascii="Arial" w:hAnsi="Arial" w:cs="Arial"/>
          <w:lang w:val="es-MX"/>
        </w:rPr>
        <w:t xml:space="preserve"> Es un conjunto de información almacenada mediante la experiencia o el aprendizaje (a posteriori), o a través de la introspección (a priori). En el sentido más amplio del término, se trata de la posesión de múltiples datos interrelacionados que, al ser tomados por sí solos, poseen un menor valor cualitativo.</w:t>
      </w:r>
    </w:p>
    <w:p w14:paraId="7CAE7F14" w14:textId="77777777" w:rsidR="009D1C12" w:rsidRPr="009D1C12" w:rsidRDefault="009D1C12" w:rsidP="00BE58DF">
      <w:pPr>
        <w:pStyle w:val="Prrafodelista"/>
        <w:numPr>
          <w:ilvl w:val="0"/>
          <w:numId w:val="2"/>
        </w:numPr>
        <w:tabs>
          <w:tab w:val="left" w:pos="284"/>
        </w:tabs>
        <w:ind w:left="284" w:hanging="284"/>
        <w:jc w:val="both"/>
        <w:rPr>
          <w:rFonts w:ascii="Arial" w:hAnsi="Arial" w:cs="Arial"/>
          <w:lang w:val="es-MX"/>
        </w:rPr>
      </w:pPr>
      <w:r w:rsidRPr="009D1C12">
        <w:rPr>
          <w:rFonts w:ascii="Arial" w:hAnsi="Arial" w:cs="Arial"/>
          <w:b/>
          <w:lang w:val="es-MX"/>
        </w:rPr>
        <w:t xml:space="preserve">Conocimiento individual y colectivo: </w:t>
      </w:r>
      <w:r w:rsidRPr="009D1C12">
        <w:rPr>
          <w:rFonts w:ascii="Arial" w:hAnsi="Arial" w:cs="Arial"/>
          <w:lang w:val="es-MX"/>
        </w:rPr>
        <w:t xml:space="preserve">En las organizaciones, el conocimiento tiene una dimensión individual, que se manifiesta en las capacidades de las personas, su intelecto, experiencia y habilidad para proponer soluciones. Igualmente tiene una dimensión colectiva, denominada </w:t>
      </w:r>
      <w:r w:rsidRPr="009D1C12">
        <w:rPr>
          <w:rFonts w:ascii="Arial" w:hAnsi="Arial" w:cs="Arial"/>
          <w:i/>
          <w:lang w:val="es-MX"/>
        </w:rPr>
        <w:t>“conocimiento organizacional”,</w:t>
      </w:r>
      <w:r w:rsidRPr="009D1C12">
        <w:rPr>
          <w:rFonts w:ascii="Arial" w:hAnsi="Arial" w:cs="Arial"/>
          <w:lang w:val="es-MX"/>
        </w:rPr>
        <w:t xml:space="preserve"> que corresponde a los productos del trabajo y la reflexión de grupos y equipos, y que se manifiesta en productos como rutinas y métodos de trabajo, listas de chequeo o de criterios de decisión, reglas de </w:t>
      </w:r>
      <w:r w:rsidRPr="009D1C12">
        <w:rPr>
          <w:rFonts w:ascii="Arial" w:hAnsi="Arial" w:cs="Arial"/>
          <w:lang w:val="es-MX"/>
        </w:rPr>
        <w:lastRenderedPageBreak/>
        <w:t xml:space="preserve">funcionamiento auto-construidas, manuales e instructivos, modelos de representación gráfica, planos, fichas de lecciones aprendidas, videos, documentos de interpretación de normas y leyes, etc. </w:t>
      </w:r>
    </w:p>
    <w:p w14:paraId="6AFE785F" w14:textId="77777777" w:rsidR="009D1C12" w:rsidRPr="009D1C12" w:rsidRDefault="009D1C12" w:rsidP="00BE58DF">
      <w:pPr>
        <w:pStyle w:val="Prrafodelista"/>
        <w:numPr>
          <w:ilvl w:val="0"/>
          <w:numId w:val="2"/>
        </w:numPr>
        <w:tabs>
          <w:tab w:val="left" w:pos="284"/>
        </w:tabs>
        <w:ind w:left="284" w:hanging="284"/>
        <w:jc w:val="both"/>
        <w:rPr>
          <w:rFonts w:ascii="Arial" w:hAnsi="Arial" w:cs="Arial"/>
          <w:lang w:val="es-MX"/>
        </w:rPr>
      </w:pPr>
      <w:r w:rsidRPr="009D1C12">
        <w:rPr>
          <w:rFonts w:ascii="Arial" w:hAnsi="Arial" w:cs="Arial"/>
          <w:b/>
          <w:lang w:val="es-MX"/>
        </w:rPr>
        <w:t>Conocimiento en las organizaciones:</w:t>
      </w:r>
      <w:r w:rsidRPr="009D1C12">
        <w:rPr>
          <w:rFonts w:ascii="Arial" w:hAnsi="Arial" w:cs="Arial"/>
          <w:lang w:val="es-MX"/>
        </w:rPr>
        <w:t xml:space="preserve"> El conocimiento en las entidades se presenta de manera intangible en las capacidades de las personas, su intelecto, experiencia y su habilidad para proponer soluciones. Así mismo, se evidencia de manera explícita en los documentos (infografías, planes, informes, guías, instructivos, herramientas), piezas audiovisuales (presentaciones, videos), publicaciones en redes sociales o grabaciones.</w:t>
      </w:r>
    </w:p>
    <w:p w14:paraId="3F5CC3C8" w14:textId="77777777" w:rsidR="009D1C12" w:rsidRPr="009D1C12" w:rsidRDefault="009D1C12" w:rsidP="00BE58DF">
      <w:pPr>
        <w:pStyle w:val="Prrafodelista"/>
        <w:numPr>
          <w:ilvl w:val="0"/>
          <w:numId w:val="2"/>
        </w:numPr>
        <w:tabs>
          <w:tab w:val="left" w:pos="284"/>
        </w:tabs>
        <w:ind w:left="284" w:hanging="284"/>
        <w:jc w:val="both"/>
        <w:rPr>
          <w:rFonts w:ascii="Arial" w:hAnsi="Arial" w:cs="Arial"/>
          <w:lang w:val="es-MX"/>
        </w:rPr>
      </w:pPr>
      <w:r w:rsidRPr="009D1C12">
        <w:rPr>
          <w:rFonts w:ascii="Arial" w:hAnsi="Arial" w:cs="Arial"/>
          <w:b/>
          <w:lang w:val="es-MX"/>
        </w:rPr>
        <w:t>Conocimiento explícito:</w:t>
      </w:r>
      <w:r w:rsidRPr="009D1C12">
        <w:rPr>
          <w:rFonts w:ascii="Arial" w:hAnsi="Arial" w:cs="Arial"/>
          <w:lang w:val="es-MX"/>
        </w:rPr>
        <w:t xml:space="preserve"> Es aquel que ha sido o puede ser articulado, codificado y almacenado en algún tipo de medio y puede ser transmitido inmediatamente a otros.</w:t>
      </w:r>
    </w:p>
    <w:p w14:paraId="64CF9F74" w14:textId="77777777" w:rsidR="009D1C12" w:rsidRDefault="009D1C12" w:rsidP="00BE58DF">
      <w:pPr>
        <w:pStyle w:val="Prrafodelista"/>
        <w:numPr>
          <w:ilvl w:val="0"/>
          <w:numId w:val="2"/>
        </w:numPr>
        <w:tabs>
          <w:tab w:val="left" w:pos="284"/>
        </w:tabs>
        <w:ind w:left="284" w:hanging="284"/>
        <w:jc w:val="both"/>
        <w:rPr>
          <w:rFonts w:ascii="Arial" w:hAnsi="Arial" w:cs="Arial"/>
          <w:lang w:val="es-MX"/>
        </w:rPr>
      </w:pPr>
      <w:r w:rsidRPr="009D1C12">
        <w:rPr>
          <w:rFonts w:ascii="Arial" w:hAnsi="Arial" w:cs="Arial"/>
          <w:b/>
          <w:lang w:val="es-MX"/>
        </w:rPr>
        <w:t>Conocimiento tácito:</w:t>
      </w:r>
      <w:r w:rsidRPr="009D1C12">
        <w:rPr>
          <w:rFonts w:ascii="Arial" w:hAnsi="Arial" w:cs="Arial"/>
          <w:lang w:val="es-MX"/>
        </w:rPr>
        <w:t xml:space="preserve"> Es el bagaje de experiencias, aprendizajes y hábitos aprendidos que acumulamos a lo largo de la vida. Es altamente personal, difícil de formalizar y comunicar a los otros.</w:t>
      </w:r>
    </w:p>
    <w:p w14:paraId="61396FD1" w14:textId="216D99F1" w:rsidR="009D1C12" w:rsidRPr="009D1C12" w:rsidRDefault="009D1C12" w:rsidP="00BE58DF">
      <w:pPr>
        <w:pStyle w:val="Prrafodelista"/>
        <w:numPr>
          <w:ilvl w:val="0"/>
          <w:numId w:val="2"/>
        </w:numPr>
        <w:tabs>
          <w:tab w:val="left" w:pos="284"/>
        </w:tabs>
        <w:ind w:left="284" w:hanging="284"/>
        <w:jc w:val="both"/>
        <w:rPr>
          <w:rFonts w:ascii="Arial" w:hAnsi="Arial" w:cs="Arial"/>
          <w:lang w:val="es-MX"/>
        </w:rPr>
      </w:pPr>
      <w:r w:rsidRPr="009D1C12">
        <w:rPr>
          <w:rFonts w:ascii="Arial" w:hAnsi="Arial" w:cs="Arial"/>
          <w:b/>
          <w:lang w:val="es-MX"/>
        </w:rPr>
        <w:t xml:space="preserve">Activos de conocimiento: </w:t>
      </w:r>
      <w:r w:rsidRPr="009D1C12">
        <w:rPr>
          <w:rFonts w:ascii="Arial" w:hAnsi="Arial" w:cs="Arial"/>
          <w:lang w:val="es-MX"/>
        </w:rPr>
        <w:t>Los activos de conocimiento son los conocimientos más valiosos para una entidad, los impulsores de su desempeño. Ellos marcan la diferencia cuando se piensa en alcanzar los niveles deseados de efectividad organizacional en la ejecución de sus funciones misionales.</w:t>
      </w:r>
    </w:p>
    <w:p w14:paraId="0C251024" w14:textId="77777777" w:rsidR="009D1C12" w:rsidRPr="009D1C12" w:rsidRDefault="009D1C12" w:rsidP="00BE58DF">
      <w:pPr>
        <w:pStyle w:val="Prrafodelista"/>
        <w:numPr>
          <w:ilvl w:val="0"/>
          <w:numId w:val="2"/>
        </w:numPr>
        <w:tabs>
          <w:tab w:val="left" w:pos="284"/>
        </w:tabs>
        <w:ind w:left="284" w:hanging="284"/>
        <w:jc w:val="both"/>
        <w:rPr>
          <w:rFonts w:ascii="Arial" w:hAnsi="Arial" w:cs="Arial"/>
          <w:lang w:val="es-MX"/>
        </w:rPr>
      </w:pPr>
      <w:r w:rsidRPr="009D1C12">
        <w:rPr>
          <w:rFonts w:ascii="Arial" w:hAnsi="Arial" w:cs="Arial"/>
          <w:b/>
          <w:lang w:val="es-MX"/>
        </w:rPr>
        <w:t>Gestión del conocimiento y la innovación:</w:t>
      </w:r>
      <w:r w:rsidRPr="009D1C12">
        <w:rPr>
          <w:rFonts w:ascii="Arial" w:hAnsi="Arial" w:cs="Arial"/>
          <w:lang w:val="es-MX"/>
        </w:rPr>
        <w:t xml:space="preserve"> Es la articulación de los diferentes capitales a fin de dinamizar la política pública, facilitando el aprendizaje y la adaptación a las nuevas tecnologías, e interconectando el conocimiento entre los servidores y las dependencias; promoviendo así buenas prácticas de gestión.</w:t>
      </w:r>
    </w:p>
    <w:p w14:paraId="04E8F73E" w14:textId="77777777" w:rsidR="009D1C12" w:rsidRPr="009D1C12" w:rsidRDefault="009D1C12" w:rsidP="00BE58DF">
      <w:pPr>
        <w:pStyle w:val="Prrafodelista"/>
        <w:numPr>
          <w:ilvl w:val="0"/>
          <w:numId w:val="2"/>
        </w:numPr>
        <w:tabs>
          <w:tab w:val="left" w:pos="284"/>
        </w:tabs>
        <w:ind w:left="284" w:hanging="284"/>
        <w:jc w:val="both"/>
        <w:rPr>
          <w:rFonts w:ascii="Arial" w:hAnsi="Arial" w:cs="Arial"/>
          <w:lang w:val="es-MX"/>
        </w:rPr>
      </w:pPr>
      <w:r w:rsidRPr="009D1C12">
        <w:rPr>
          <w:rFonts w:ascii="Arial" w:hAnsi="Arial" w:cs="Arial"/>
          <w:b/>
          <w:lang w:val="es-MX"/>
        </w:rPr>
        <w:t>Innovación:</w:t>
      </w:r>
      <w:r w:rsidRPr="009D1C12">
        <w:rPr>
          <w:rFonts w:ascii="Arial" w:hAnsi="Arial" w:cs="Arial"/>
          <w:lang w:val="es-MX"/>
        </w:rPr>
        <w:t xml:space="preserve"> Es la transformación de </w:t>
      </w:r>
      <w:r w:rsidRPr="009D1C12">
        <w:rPr>
          <w:rFonts w:ascii="Arial" w:hAnsi="Arial" w:cs="Arial"/>
          <w:i/>
          <w:lang w:val="es-MX"/>
        </w:rPr>
        <w:t>conocimiento</w:t>
      </w:r>
      <w:r w:rsidRPr="009D1C12">
        <w:rPr>
          <w:rFonts w:ascii="Arial" w:hAnsi="Arial" w:cs="Arial"/>
          <w:lang w:val="es-MX"/>
        </w:rPr>
        <w:t xml:space="preserve"> en nuevos productos y servicios.</w:t>
      </w:r>
    </w:p>
    <w:p w14:paraId="7861C7E8" w14:textId="77777777" w:rsidR="009D1C12" w:rsidRPr="009D1C12" w:rsidRDefault="009D1C12" w:rsidP="00BE58DF">
      <w:pPr>
        <w:pStyle w:val="Prrafodelista"/>
        <w:numPr>
          <w:ilvl w:val="0"/>
          <w:numId w:val="2"/>
        </w:numPr>
        <w:tabs>
          <w:tab w:val="left" w:pos="284"/>
        </w:tabs>
        <w:ind w:left="284" w:hanging="284"/>
        <w:jc w:val="both"/>
        <w:rPr>
          <w:rFonts w:ascii="Arial" w:hAnsi="Arial" w:cs="Arial"/>
          <w:lang w:val="es-MX"/>
        </w:rPr>
      </w:pPr>
      <w:r w:rsidRPr="009D1C12">
        <w:rPr>
          <w:rFonts w:ascii="Arial" w:hAnsi="Arial" w:cs="Arial"/>
          <w:b/>
          <w:lang w:val="es-MX"/>
        </w:rPr>
        <w:t>Integridad:</w:t>
      </w:r>
      <w:r w:rsidRPr="009D1C12">
        <w:rPr>
          <w:rFonts w:ascii="Arial" w:hAnsi="Arial" w:cs="Arial"/>
          <w:lang w:val="es-MX"/>
        </w:rPr>
        <w:t xml:space="preserve"> Se relaciona con la consistencia entre los valores que se predican y los métodos, expectativas y resultados realmente alcanzados con las intervenciones profesionales.</w:t>
      </w:r>
    </w:p>
    <w:p w14:paraId="5A3F0CEF" w14:textId="77777777" w:rsidR="009D1C12" w:rsidRPr="009D1C12" w:rsidRDefault="009D1C12" w:rsidP="00BE58DF">
      <w:pPr>
        <w:pStyle w:val="Prrafodelista"/>
        <w:numPr>
          <w:ilvl w:val="0"/>
          <w:numId w:val="2"/>
        </w:numPr>
        <w:tabs>
          <w:tab w:val="left" w:pos="284"/>
        </w:tabs>
        <w:ind w:left="284" w:hanging="284"/>
        <w:jc w:val="both"/>
        <w:rPr>
          <w:rFonts w:ascii="Arial" w:hAnsi="Arial" w:cs="Arial"/>
          <w:lang w:val="es-MX"/>
        </w:rPr>
      </w:pPr>
      <w:r w:rsidRPr="009D1C12">
        <w:rPr>
          <w:rFonts w:ascii="Arial" w:hAnsi="Arial" w:cs="Arial"/>
          <w:b/>
          <w:lang w:val="es-MX"/>
        </w:rPr>
        <w:t>Legalidad:</w:t>
      </w:r>
      <w:r w:rsidRPr="009D1C12">
        <w:rPr>
          <w:rFonts w:ascii="Arial" w:hAnsi="Arial" w:cs="Arial"/>
          <w:lang w:val="es-MX"/>
        </w:rPr>
        <w:t xml:space="preserve"> Es el actuar de acuerdo con las normas y leyes que nos rigen, ya que éstas expresan el consenso democrático que una nación posee para ordenarse a sí misma.</w:t>
      </w:r>
    </w:p>
    <w:p w14:paraId="3FE01E31" w14:textId="77777777" w:rsidR="009D1C12" w:rsidRPr="009D1C12" w:rsidRDefault="009D1C12" w:rsidP="00BE58DF">
      <w:pPr>
        <w:pStyle w:val="Prrafodelista"/>
        <w:numPr>
          <w:ilvl w:val="0"/>
          <w:numId w:val="2"/>
        </w:numPr>
        <w:tabs>
          <w:tab w:val="left" w:pos="284"/>
        </w:tabs>
        <w:ind w:left="284" w:hanging="284"/>
        <w:jc w:val="both"/>
        <w:rPr>
          <w:rFonts w:ascii="Arial" w:hAnsi="Arial" w:cs="Arial"/>
          <w:lang w:val="es-MX"/>
        </w:rPr>
      </w:pPr>
      <w:r w:rsidRPr="009D1C12">
        <w:rPr>
          <w:rFonts w:ascii="Arial" w:hAnsi="Arial" w:cs="Arial"/>
          <w:b/>
          <w:lang w:val="es-MX"/>
        </w:rPr>
        <w:t>Triada del conocimiento:</w:t>
      </w:r>
      <w:r w:rsidRPr="009D1C12">
        <w:rPr>
          <w:rFonts w:ascii="Arial" w:hAnsi="Arial" w:cs="Arial"/>
          <w:lang w:val="es-MX"/>
        </w:rPr>
        <w:t xml:space="preserve"> El conocimiento dentro de las entidades se soporta en las personas, procesos y tecnología.</w:t>
      </w:r>
    </w:p>
    <w:p w14:paraId="13F310D3" w14:textId="77777777" w:rsidR="009D1C12" w:rsidRPr="009D1C12" w:rsidRDefault="009D1C12" w:rsidP="00BE58DF">
      <w:pPr>
        <w:pStyle w:val="Prrafodelista"/>
        <w:numPr>
          <w:ilvl w:val="0"/>
          <w:numId w:val="2"/>
        </w:numPr>
        <w:tabs>
          <w:tab w:val="left" w:pos="284"/>
        </w:tabs>
        <w:ind w:left="284" w:hanging="284"/>
        <w:jc w:val="both"/>
        <w:rPr>
          <w:rFonts w:ascii="Arial" w:hAnsi="Arial" w:cs="Arial"/>
        </w:rPr>
      </w:pPr>
      <w:r w:rsidRPr="009D1C12">
        <w:rPr>
          <w:rFonts w:ascii="Arial" w:hAnsi="Arial" w:cs="Arial"/>
          <w:b/>
          <w:lang w:val="es-MX"/>
        </w:rPr>
        <w:t>Valor agregado:</w:t>
      </w:r>
      <w:r w:rsidRPr="009D1C12">
        <w:rPr>
          <w:rFonts w:ascii="Arial" w:hAnsi="Arial" w:cs="Arial"/>
          <w:lang w:val="es-MX"/>
        </w:rPr>
        <w:t xml:space="preserve"> Entiéndase el sector público como el mejoramiento de productos y servicios.</w:t>
      </w:r>
    </w:p>
    <w:p w14:paraId="054ED0C7" w14:textId="57B8E28B" w:rsidR="002E7C9A" w:rsidRDefault="002E7C9A" w:rsidP="005C3EFD">
      <w:pPr>
        <w:pStyle w:val="Prrafodelista"/>
        <w:ind w:left="142"/>
        <w:jc w:val="both"/>
        <w:rPr>
          <w:rFonts w:ascii="Arial" w:hAnsi="Arial" w:cs="Arial"/>
        </w:rPr>
      </w:pPr>
    </w:p>
    <w:p w14:paraId="6AD7D1C6" w14:textId="77777777" w:rsidR="00244585" w:rsidRPr="008C6110" w:rsidRDefault="00244585" w:rsidP="005C3EFD">
      <w:pPr>
        <w:pStyle w:val="Prrafodelista"/>
        <w:ind w:left="142"/>
        <w:jc w:val="both"/>
        <w:rPr>
          <w:rFonts w:ascii="Arial" w:hAnsi="Arial" w:cs="Arial"/>
        </w:rPr>
      </w:pPr>
    </w:p>
    <w:p w14:paraId="373D3446" w14:textId="51C1EF76" w:rsidR="00FB4705" w:rsidRPr="00B50816" w:rsidRDefault="00FB4705" w:rsidP="00BE58DF">
      <w:pPr>
        <w:pStyle w:val="Ttulo1"/>
        <w:keepLines/>
        <w:numPr>
          <w:ilvl w:val="0"/>
          <w:numId w:val="1"/>
        </w:numPr>
        <w:spacing w:before="240" w:line="259" w:lineRule="auto"/>
        <w:contextualSpacing w:val="0"/>
        <w:jc w:val="left"/>
        <w:rPr>
          <w:iCs/>
          <w:sz w:val="22"/>
          <w:lang w:val="es-ES"/>
        </w:rPr>
      </w:pPr>
      <w:bookmarkStart w:id="4" w:name="_Toc9245155"/>
      <w:bookmarkStart w:id="5" w:name="_Toc20298225"/>
      <w:r w:rsidRPr="00B50816">
        <w:rPr>
          <w:iCs/>
          <w:sz w:val="22"/>
          <w:lang w:val="es-ES"/>
        </w:rPr>
        <w:t xml:space="preserve">MARCO </w:t>
      </w:r>
      <w:r w:rsidR="005C3EFD" w:rsidRPr="00B50816">
        <w:rPr>
          <w:iCs/>
          <w:sz w:val="22"/>
          <w:lang w:val="es-ES"/>
        </w:rPr>
        <w:t>GENERAL</w:t>
      </w:r>
      <w:bookmarkEnd w:id="5"/>
      <w:r w:rsidR="005C3EFD" w:rsidRPr="00B50816">
        <w:rPr>
          <w:iCs/>
          <w:sz w:val="22"/>
          <w:lang w:val="es-ES"/>
        </w:rPr>
        <w:t xml:space="preserve"> </w:t>
      </w:r>
      <w:bookmarkEnd w:id="4"/>
      <w:r w:rsidRPr="00B50816">
        <w:rPr>
          <w:iCs/>
          <w:sz w:val="22"/>
          <w:lang w:val="es-ES"/>
        </w:rPr>
        <w:t xml:space="preserve"> </w:t>
      </w:r>
    </w:p>
    <w:p w14:paraId="420B2158" w14:textId="77777777" w:rsidR="00FB4705" w:rsidRPr="008C6110" w:rsidRDefault="00FB4705" w:rsidP="00FB4705">
      <w:pPr>
        <w:jc w:val="both"/>
        <w:rPr>
          <w:rFonts w:ascii="Arial" w:hAnsi="Arial" w:cs="Arial"/>
          <w:sz w:val="22"/>
          <w:szCs w:val="22"/>
          <w:lang w:val="es-ES"/>
        </w:rPr>
      </w:pPr>
    </w:p>
    <w:p w14:paraId="3A9CE3A8" w14:textId="77777777" w:rsidR="005C3EFD" w:rsidRPr="005C3EFD" w:rsidRDefault="005C3EFD" w:rsidP="005C3EFD">
      <w:pPr>
        <w:tabs>
          <w:tab w:val="center" w:pos="4419"/>
        </w:tabs>
        <w:jc w:val="both"/>
        <w:rPr>
          <w:rFonts w:ascii="Arial" w:hAnsi="Arial" w:cs="Arial"/>
          <w:color w:val="000000"/>
          <w:sz w:val="22"/>
          <w:szCs w:val="22"/>
        </w:rPr>
      </w:pPr>
      <w:r w:rsidRPr="005C3EFD">
        <w:rPr>
          <w:rFonts w:ascii="Arial" w:hAnsi="Arial" w:cs="Arial"/>
          <w:color w:val="000000"/>
          <w:sz w:val="22"/>
          <w:szCs w:val="22"/>
        </w:rPr>
        <w:lastRenderedPageBreak/>
        <w:t xml:space="preserve">La implementación sistemática de los cuatro ejes recomendados por el Modelo Integrado de Planeación y Gestión MIPG enmarcará la estrategia general y las acciones que el IDEP adopte para consolidar una correcta gestión de saberes. Esta será afianzada día a día con las experiencias significativas, desafíos institucionales, estudios e informes que sean susceptibles de convertirse en insumo para la toma de decisiones y para la innovación. </w:t>
      </w:r>
    </w:p>
    <w:p w14:paraId="2FD6710F" w14:textId="77777777" w:rsidR="005C3EFD" w:rsidRDefault="005C3EFD" w:rsidP="005C3EFD">
      <w:pPr>
        <w:jc w:val="both"/>
        <w:rPr>
          <w:rFonts w:ascii="Arial" w:hAnsi="Arial" w:cs="Arial"/>
          <w:color w:val="000000"/>
          <w:sz w:val="22"/>
          <w:szCs w:val="22"/>
        </w:rPr>
      </w:pPr>
      <w:r w:rsidRPr="005C3EFD">
        <w:rPr>
          <w:rFonts w:ascii="Arial" w:hAnsi="Arial" w:cs="Arial"/>
          <w:color w:val="000000"/>
          <w:sz w:val="22"/>
          <w:szCs w:val="22"/>
        </w:rPr>
        <w:t>La sexta dimensión del MIPG -Gestión del Conocimiento y la Innovación dinamiza el ciclo de política pública, facilita el aprendizaje y la adaptación a las nuevas tecnologías, interconecta el conocimiento entre los servidores y dependencias, y promueve buenas prácticas de gestión.</w:t>
      </w:r>
    </w:p>
    <w:p w14:paraId="59502687" w14:textId="77777777" w:rsidR="005C3EFD" w:rsidRPr="005C3EFD" w:rsidRDefault="005C3EFD" w:rsidP="005C3EFD">
      <w:pPr>
        <w:jc w:val="both"/>
        <w:rPr>
          <w:rFonts w:ascii="Arial" w:hAnsi="Arial" w:cs="Arial"/>
          <w:color w:val="000000"/>
          <w:sz w:val="22"/>
          <w:szCs w:val="22"/>
        </w:rPr>
      </w:pPr>
    </w:p>
    <w:p w14:paraId="50BC1BCC" w14:textId="77777777" w:rsidR="005C3EFD" w:rsidRDefault="005C3EFD" w:rsidP="005C3EFD">
      <w:pPr>
        <w:jc w:val="both"/>
        <w:rPr>
          <w:rFonts w:ascii="Arial" w:hAnsi="Arial" w:cs="Arial"/>
          <w:color w:val="000000"/>
          <w:sz w:val="22"/>
          <w:szCs w:val="22"/>
        </w:rPr>
      </w:pPr>
      <w:r w:rsidRPr="005C3EFD">
        <w:rPr>
          <w:rFonts w:ascii="Arial" w:hAnsi="Arial" w:cs="Arial"/>
          <w:color w:val="000000"/>
          <w:sz w:val="22"/>
          <w:szCs w:val="22"/>
        </w:rPr>
        <w:t>El IDEP, en cumplimiento de su misionalidad, genera una cantidad significativa de datos, información, ideas, investigaciones y experiencias que, en conjunto, se transforman en conocimiento. Este conocimiento debe estar disponible para todos, con procesos de búsqueda y aplicación efectivos, que consoliden y enriquezcan la gestión institucional. La era digital le plantea al Instituto retos de cambio y de adaptación para mejorar la atención de las necesidades de los ciudadanos, quienes exigen respuestas más rápidas y efectivas para la garantía de sus derechos.</w:t>
      </w:r>
    </w:p>
    <w:p w14:paraId="72E2F72F" w14:textId="77777777" w:rsidR="005C3EFD" w:rsidRPr="005C3EFD" w:rsidRDefault="005C3EFD" w:rsidP="005C3EFD">
      <w:pPr>
        <w:jc w:val="both"/>
        <w:rPr>
          <w:rFonts w:ascii="Arial" w:hAnsi="Arial" w:cs="Arial"/>
          <w:color w:val="000000"/>
          <w:sz w:val="22"/>
          <w:szCs w:val="22"/>
        </w:rPr>
      </w:pPr>
    </w:p>
    <w:p w14:paraId="5B8348A9" w14:textId="77777777" w:rsidR="005C3EFD" w:rsidRDefault="005C3EFD" w:rsidP="005C3EFD">
      <w:pPr>
        <w:jc w:val="both"/>
        <w:rPr>
          <w:rFonts w:ascii="Arial" w:hAnsi="Arial" w:cs="Arial"/>
          <w:color w:val="000000"/>
          <w:sz w:val="22"/>
          <w:szCs w:val="22"/>
        </w:rPr>
      </w:pPr>
      <w:r w:rsidRPr="005C3EFD">
        <w:rPr>
          <w:rFonts w:ascii="Arial" w:hAnsi="Arial" w:cs="Arial"/>
          <w:color w:val="000000"/>
          <w:sz w:val="22"/>
          <w:szCs w:val="22"/>
        </w:rPr>
        <w:t>De acuerdo a MIPG, esta dimensión promueve el desarrollo de mecanismos de experimentación e innovación para desarrollar soluciones eficientes en cuanto a: tiempo, espacio y recursos económicos. Las entidades públicas pueden reducir el riesgo en la implementación de nuevas iniciativas de gestión al optar por la construcción de ensayos, prototipos o experimentos que permiten comprobar o visualizar posibles fallas antes de la introducción de nuevos o mejorados productos y servicios.</w:t>
      </w:r>
    </w:p>
    <w:p w14:paraId="19D542E8" w14:textId="77777777" w:rsidR="005C3EFD" w:rsidRPr="005C3EFD" w:rsidRDefault="005C3EFD" w:rsidP="005C3EFD">
      <w:pPr>
        <w:jc w:val="both"/>
        <w:rPr>
          <w:rFonts w:ascii="Arial" w:hAnsi="Arial" w:cs="Arial"/>
          <w:color w:val="000000"/>
          <w:sz w:val="22"/>
          <w:szCs w:val="22"/>
        </w:rPr>
      </w:pPr>
    </w:p>
    <w:p w14:paraId="56875648" w14:textId="77777777" w:rsidR="005C3EFD" w:rsidRDefault="005C3EFD" w:rsidP="005C3EFD">
      <w:pPr>
        <w:jc w:val="both"/>
        <w:rPr>
          <w:rFonts w:ascii="Arial" w:hAnsi="Arial" w:cs="Arial"/>
          <w:color w:val="000000"/>
          <w:sz w:val="22"/>
          <w:szCs w:val="22"/>
        </w:rPr>
      </w:pPr>
      <w:r w:rsidRPr="005C3EFD">
        <w:rPr>
          <w:rFonts w:ascii="Arial" w:hAnsi="Arial" w:cs="Arial"/>
          <w:color w:val="000000"/>
          <w:sz w:val="22"/>
          <w:szCs w:val="22"/>
        </w:rPr>
        <w:t>La apuesta de la gestión del conocimiento y la innovación, como dimensión de MIPG, propicia el desarrollo de acciones para compartir el conocimiento entre los servidores públicos, con el objetivo de garantizar su apropiación y aprovechamiento. Así mismo, promueve la construcción de una cultura de análisis y retroalimentación para el mejoramiento continuo.</w:t>
      </w:r>
    </w:p>
    <w:p w14:paraId="0557F16B" w14:textId="77777777" w:rsidR="005C3EFD" w:rsidRPr="005C3EFD" w:rsidRDefault="005C3EFD" w:rsidP="005C3EFD">
      <w:pPr>
        <w:jc w:val="both"/>
        <w:rPr>
          <w:rFonts w:ascii="Arial" w:hAnsi="Arial" w:cs="Arial"/>
          <w:color w:val="000000"/>
          <w:sz w:val="22"/>
          <w:szCs w:val="22"/>
        </w:rPr>
      </w:pPr>
    </w:p>
    <w:p w14:paraId="2105EEA9" w14:textId="77777777" w:rsidR="005C3EFD" w:rsidRPr="005C3EFD" w:rsidRDefault="005C3EFD" w:rsidP="005C3EFD">
      <w:pPr>
        <w:jc w:val="both"/>
        <w:rPr>
          <w:rFonts w:ascii="Arial" w:hAnsi="Arial" w:cs="Arial"/>
          <w:b/>
          <w:sz w:val="22"/>
          <w:szCs w:val="22"/>
          <w:lang w:val="es-MX"/>
        </w:rPr>
      </w:pPr>
      <w:r w:rsidRPr="005C3EFD">
        <w:rPr>
          <w:rFonts w:ascii="Arial" w:hAnsi="Arial" w:cs="Arial"/>
          <w:color w:val="000000"/>
          <w:sz w:val="22"/>
          <w:szCs w:val="22"/>
        </w:rPr>
        <w:t>Finalmente, la gestión del conocimiento y la innovación facilitará a las entidades públicas aprender de sí mismas y de su entorno de manera práctica (aprender haciendo) y analítica, generando mejores productos o servicios para los ciudadanos. En síntesis, cumple un rol esencial en el fortalecimiento de las demás dimensiones del MIPG a través de la generación, captura, evaluación, distribución y aplicación del conocimiento.</w:t>
      </w:r>
    </w:p>
    <w:p w14:paraId="64ABD24F" w14:textId="3D55033D" w:rsidR="00FB4705" w:rsidRDefault="00FB4705" w:rsidP="00FB4705">
      <w:pPr>
        <w:rPr>
          <w:rFonts w:ascii="Arial" w:hAnsi="Arial" w:cs="Arial"/>
          <w:sz w:val="22"/>
          <w:szCs w:val="22"/>
          <w:lang w:val="es-MX"/>
        </w:rPr>
      </w:pPr>
    </w:p>
    <w:p w14:paraId="0169FD7A" w14:textId="06E08A86" w:rsidR="00795503" w:rsidRDefault="00795503" w:rsidP="00FB4705">
      <w:pPr>
        <w:rPr>
          <w:rFonts w:ascii="Arial" w:hAnsi="Arial" w:cs="Arial"/>
          <w:sz w:val="22"/>
          <w:szCs w:val="22"/>
          <w:lang w:val="es-MX"/>
        </w:rPr>
      </w:pPr>
    </w:p>
    <w:p w14:paraId="0CC60533" w14:textId="77777777" w:rsidR="00795503" w:rsidRDefault="00795503" w:rsidP="00FB4705">
      <w:pPr>
        <w:rPr>
          <w:rFonts w:ascii="Arial" w:hAnsi="Arial" w:cs="Arial"/>
          <w:sz w:val="22"/>
          <w:szCs w:val="22"/>
          <w:lang w:val="es-MX"/>
        </w:rPr>
      </w:pPr>
    </w:p>
    <w:p w14:paraId="3012746F" w14:textId="77777777" w:rsidR="00795503" w:rsidRDefault="00795503" w:rsidP="00FB4705">
      <w:pPr>
        <w:rPr>
          <w:rFonts w:ascii="Arial" w:hAnsi="Arial" w:cs="Arial"/>
          <w:sz w:val="22"/>
          <w:szCs w:val="22"/>
          <w:lang w:val="es-MX"/>
        </w:rPr>
      </w:pPr>
    </w:p>
    <w:p w14:paraId="6F2EEBE0" w14:textId="5ED37E87" w:rsidR="00795503" w:rsidRPr="00795503" w:rsidRDefault="00795503" w:rsidP="00795503">
      <w:pPr>
        <w:pStyle w:val="Ttulo1"/>
        <w:keepLines/>
        <w:spacing w:before="240" w:line="259" w:lineRule="auto"/>
        <w:ind w:left="142"/>
        <w:contextualSpacing w:val="0"/>
        <w:jc w:val="left"/>
        <w:rPr>
          <w:b w:val="0"/>
          <w:bCs/>
          <w:sz w:val="22"/>
          <w:szCs w:val="26"/>
          <w:lang w:val="es-ES_tradnl"/>
        </w:rPr>
      </w:pPr>
      <w:bookmarkStart w:id="6" w:name="_Toc20298226"/>
      <w:r>
        <w:rPr>
          <w:iCs/>
          <w:sz w:val="22"/>
          <w:lang w:val="es-ES"/>
        </w:rPr>
        <w:lastRenderedPageBreak/>
        <w:t xml:space="preserve">3.1 </w:t>
      </w:r>
      <w:r w:rsidRPr="00795503">
        <w:rPr>
          <w:iCs/>
          <w:sz w:val="22"/>
          <w:lang w:val="es-ES"/>
        </w:rPr>
        <w:t>EJES DE GESTIÓN DEL CONOCIMIENTO</w:t>
      </w:r>
      <w:bookmarkEnd w:id="6"/>
    </w:p>
    <w:p w14:paraId="1EAE716D" w14:textId="77777777" w:rsidR="00795503" w:rsidRDefault="00795503" w:rsidP="005C3EFD">
      <w:pPr>
        <w:jc w:val="center"/>
        <w:rPr>
          <w:b/>
          <w:lang w:val="es-MX"/>
        </w:rPr>
      </w:pPr>
    </w:p>
    <w:p w14:paraId="7BA355FB" w14:textId="26CCED0A" w:rsidR="005C3EFD" w:rsidRPr="005C3EFD" w:rsidRDefault="005C3EFD" w:rsidP="00244585">
      <w:pPr>
        <w:jc w:val="right"/>
        <w:rPr>
          <w:b/>
          <w:lang w:val="es-MX"/>
        </w:rPr>
      </w:pPr>
      <w:r w:rsidRPr="005C3EFD">
        <w:rPr>
          <w:rFonts w:ascii="Arial" w:hAnsi="Arial" w:cs="Arial"/>
          <w:b/>
          <w:noProof/>
          <w:lang w:val="es-CO"/>
        </w:rPr>
        <w:drawing>
          <wp:inline distT="0" distB="0" distL="0" distR="0" wp14:anchorId="13DCACF0" wp14:editId="4A93CB18">
            <wp:extent cx="5335315" cy="4467225"/>
            <wp:effectExtent l="19050" t="19050" r="1778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51564" cy="4564560"/>
                    </a:xfrm>
                    <a:prstGeom prst="rect">
                      <a:avLst/>
                    </a:prstGeom>
                    <a:ln w="15875">
                      <a:solidFill>
                        <a:schemeClr val="tx1"/>
                      </a:solidFill>
                    </a:ln>
                  </pic:spPr>
                </pic:pic>
              </a:graphicData>
            </a:graphic>
          </wp:inline>
        </w:drawing>
      </w:r>
    </w:p>
    <w:p w14:paraId="334B01E4" w14:textId="4E22C496" w:rsidR="005C3EFD" w:rsidRDefault="005C3EFD" w:rsidP="005C3EFD">
      <w:pPr>
        <w:rPr>
          <w:rFonts w:ascii="Arial" w:hAnsi="Arial" w:cs="Arial"/>
          <w:sz w:val="16"/>
          <w:lang w:val="es-MX"/>
        </w:rPr>
      </w:pPr>
      <w:r w:rsidRPr="005C3EFD">
        <w:rPr>
          <w:rFonts w:ascii="Arial" w:hAnsi="Arial" w:cs="Arial"/>
          <w:b/>
          <w:sz w:val="16"/>
          <w:lang w:val="es-MX"/>
        </w:rPr>
        <w:t>Fuente</w:t>
      </w:r>
      <w:r w:rsidRPr="005C3EFD">
        <w:rPr>
          <w:rFonts w:ascii="Arial" w:hAnsi="Arial" w:cs="Arial"/>
          <w:sz w:val="16"/>
          <w:lang w:val="es-MX"/>
        </w:rPr>
        <w:t xml:space="preserve">: </w:t>
      </w:r>
      <w:hyperlink r:id="rId9" w:history="1">
        <w:r w:rsidR="004C7B09" w:rsidRPr="004C7B09">
          <w:rPr>
            <w:rStyle w:val="Hipervnculo"/>
            <w:rFonts w:ascii="Arial" w:hAnsi="Arial" w:cs="Arial"/>
            <w:i/>
            <w:sz w:val="16"/>
            <w:lang w:val="es-MX"/>
          </w:rPr>
          <w:t>https://www.funcionpublica.gov.co/eva/conocimiento/100/103-ejes-gestion-conocimiento.html</w:t>
        </w:r>
      </w:hyperlink>
      <w:r w:rsidR="004C7B09">
        <w:rPr>
          <w:rFonts w:ascii="Arial" w:hAnsi="Arial" w:cs="Arial"/>
          <w:sz w:val="16"/>
          <w:lang w:val="es-MX"/>
        </w:rPr>
        <w:t xml:space="preserve"> </w:t>
      </w:r>
    </w:p>
    <w:p w14:paraId="5A14D30F" w14:textId="77777777" w:rsidR="005C3EFD" w:rsidRDefault="005C3EFD" w:rsidP="005C3EFD">
      <w:pPr>
        <w:rPr>
          <w:rFonts w:ascii="Arial" w:hAnsi="Arial" w:cs="Arial"/>
          <w:sz w:val="16"/>
          <w:lang w:val="es-MX"/>
        </w:rPr>
      </w:pPr>
    </w:p>
    <w:p w14:paraId="6BF1D4BE" w14:textId="77777777" w:rsidR="005C3EFD" w:rsidRDefault="005C3EFD" w:rsidP="005C3EFD">
      <w:pPr>
        <w:rPr>
          <w:rFonts w:ascii="Arial" w:hAnsi="Arial" w:cs="Arial"/>
          <w:sz w:val="16"/>
          <w:lang w:val="es-MX"/>
        </w:rPr>
      </w:pPr>
    </w:p>
    <w:p w14:paraId="65CAFFD6" w14:textId="13E81534" w:rsidR="005C3EFD" w:rsidRPr="00B50816" w:rsidRDefault="005C3EFD" w:rsidP="00BE58DF">
      <w:pPr>
        <w:pStyle w:val="Ttulo1"/>
        <w:keepLines/>
        <w:numPr>
          <w:ilvl w:val="0"/>
          <w:numId w:val="1"/>
        </w:numPr>
        <w:spacing w:before="240" w:line="259" w:lineRule="auto"/>
        <w:contextualSpacing w:val="0"/>
        <w:jc w:val="left"/>
        <w:rPr>
          <w:iCs/>
          <w:sz w:val="22"/>
          <w:lang w:val="es-ES"/>
        </w:rPr>
      </w:pPr>
      <w:bookmarkStart w:id="7" w:name="_Toc20298227"/>
      <w:r w:rsidRPr="00B50816">
        <w:rPr>
          <w:iCs/>
          <w:sz w:val="22"/>
          <w:lang w:val="es-ES"/>
        </w:rPr>
        <w:t>APROPIACIÓN DEL GESTIÓN DEL CONOCIMIENTO Y LA INNOVACIÓN EN EL IDEP</w:t>
      </w:r>
      <w:bookmarkEnd w:id="7"/>
    </w:p>
    <w:p w14:paraId="326FF7AF" w14:textId="77777777" w:rsidR="00FB4705" w:rsidRPr="005C3EFD" w:rsidRDefault="00FB4705" w:rsidP="00FB4705">
      <w:pPr>
        <w:jc w:val="both"/>
        <w:rPr>
          <w:sz w:val="22"/>
          <w:szCs w:val="22"/>
          <w:lang w:val="es-CO"/>
        </w:rPr>
      </w:pPr>
    </w:p>
    <w:p w14:paraId="5C99FC55" w14:textId="77777777" w:rsidR="005C3EFD" w:rsidRPr="00B50816" w:rsidRDefault="005C3EFD" w:rsidP="00B50816">
      <w:pPr>
        <w:pStyle w:val="Ttulo2"/>
        <w:rPr>
          <w:rFonts w:ascii="Arial" w:hAnsi="Arial" w:cs="Arial"/>
          <w:color w:val="auto"/>
          <w:sz w:val="22"/>
          <w:lang w:val="es-MX"/>
        </w:rPr>
      </w:pPr>
      <w:bookmarkStart w:id="8" w:name="_Toc20298228"/>
      <w:r w:rsidRPr="00B50816">
        <w:rPr>
          <w:rFonts w:ascii="Arial" w:eastAsia="Times New Roman" w:hAnsi="Arial" w:cs="Arial"/>
          <w:color w:val="auto"/>
          <w:sz w:val="22"/>
        </w:rPr>
        <w:t>4.1 O</w:t>
      </w:r>
      <w:r w:rsidRPr="00B50816">
        <w:rPr>
          <w:rFonts w:ascii="Arial" w:hAnsi="Arial" w:cs="Arial"/>
          <w:color w:val="auto"/>
          <w:sz w:val="22"/>
          <w:lang w:val="es-MX"/>
        </w:rPr>
        <w:t>BJETIVO GENERAL DE LA ESTRATEGIA</w:t>
      </w:r>
      <w:bookmarkEnd w:id="8"/>
    </w:p>
    <w:p w14:paraId="726E8B1A" w14:textId="77777777" w:rsidR="005C3EFD" w:rsidRPr="005C3EFD" w:rsidRDefault="005C3EFD" w:rsidP="005C3EFD">
      <w:pPr>
        <w:rPr>
          <w:rFonts w:ascii="Arial" w:hAnsi="Arial" w:cs="Arial"/>
          <w:b/>
          <w:sz w:val="22"/>
          <w:szCs w:val="22"/>
          <w:lang w:val="es-MX"/>
        </w:rPr>
      </w:pPr>
    </w:p>
    <w:p w14:paraId="1A722AE3" w14:textId="1255F8EB" w:rsidR="005C3EFD" w:rsidRDefault="005C3EFD" w:rsidP="004C7B09">
      <w:pPr>
        <w:jc w:val="both"/>
        <w:rPr>
          <w:rFonts w:ascii="Arial" w:eastAsia="Calibri" w:hAnsi="Arial" w:cs="Arial"/>
          <w:sz w:val="22"/>
          <w:szCs w:val="22"/>
        </w:rPr>
      </w:pPr>
      <w:r w:rsidRPr="005C3EFD">
        <w:rPr>
          <w:rFonts w:ascii="Arial" w:hAnsi="Arial" w:cs="Arial"/>
          <w:sz w:val="22"/>
          <w:szCs w:val="22"/>
        </w:rPr>
        <w:t>Gestionar el conocimiento y la innovación institucional</w:t>
      </w:r>
      <w:r w:rsidRPr="005C3EFD">
        <w:rPr>
          <w:rFonts w:ascii="Arial" w:hAnsi="Arial" w:cs="Arial"/>
          <w:color w:val="000000"/>
          <w:sz w:val="22"/>
          <w:szCs w:val="22"/>
        </w:rPr>
        <w:t xml:space="preserve"> a partir de la creación, identificación, sistematización, transferencia, apropiación y almacenamiento de activos del conocimiento</w:t>
      </w:r>
      <w:r w:rsidRPr="005C3EFD">
        <w:rPr>
          <w:rFonts w:ascii="Arial" w:hAnsi="Arial" w:cs="Arial"/>
          <w:sz w:val="22"/>
          <w:szCs w:val="22"/>
        </w:rPr>
        <w:t xml:space="preserve"> </w:t>
      </w:r>
      <w:r w:rsidRPr="005C3EFD">
        <w:rPr>
          <w:rFonts w:ascii="Arial" w:hAnsi="Arial" w:cs="Arial"/>
          <w:sz w:val="22"/>
          <w:szCs w:val="22"/>
        </w:rPr>
        <w:lastRenderedPageBreak/>
        <w:t>en armonía con los lineamientos del Modelo Integra</w:t>
      </w:r>
      <w:r w:rsidR="004C7B09">
        <w:rPr>
          <w:rFonts w:ascii="Arial" w:hAnsi="Arial" w:cs="Arial"/>
          <w:sz w:val="22"/>
          <w:szCs w:val="22"/>
        </w:rPr>
        <w:t>do de Planeación y Gestión MIPG y las políticas distritales.</w:t>
      </w:r>
    </w:p>
    <w:p w14:paraId="3D23FC82" w14:textId="77777777" w:rsidR="005C3EFD" w:rsidRPr="005C3EFD" w:rsidRDefault="005C3EFD" w:rsidP="005C3EFD">
      <w:pPr>
        <w:jc w:val="both"/>
        <w:rPr>
          <w:rFonts w:ascii="Arial" w:hAnsi="Arial" w:cs="Arial"/>
          <w:b/>
          <w:color w:val="000000"/>
          <w:sz w:val="22"/>
          <w:szCs w:val="22"/>
        </w:rPr>
      </w:pPr>
    </w:p>
    <w:p w14:paraId="28E4106C" w14:textId="512CE399" w:rsidR="005C3EFD" w:rsidRPr="00B50816" w:rsidRDefault="005C3EFD" w:rsidP="005C3EFD">
      <w:pPr>
        <w:pStyle w:val="NormalWeb"/>
        <w:shd w:val="clear" w:color="auto" w:fill="FFFFFF"/>
        <w:jc w:val="both"/>
        <w:rPr>
          <w:rFonts w:ascii="Arial" w:hAnsi="Arial" w:cs="Arial"/>
          <w:b/>
          <w:sz w:val="22"/>
          <w:szCs w:val="22"/>
        </w:rPr>
      </w:pPr>
      <w:bookmarkStart w:id="9" w:name="_Toc20298229"/>
      <w:r w:rsidRPr="00B50816">
        <w:rPr>
          <w:rStyle w:val="Ttulo2Car"/>
          <w:rFonts w:ascii="Arial" w:hAnsi="Arial" w:cs="Arial"/>
          <w:color w:val="auto"/>
          <w:sz w:val="22"/>
        </w:rPr>
        <w:t>4.2 OBJETIVOS ESPECÍFICOS</w:t>
      </w:r>
      <w:bookmarkEnd w:id="9"/>
    </w:p>
    <w:p w14:paraId="5056BD6D" w14:textId="77777777" w:rsidR="005C3EFD" w:rsidRPr="005C3EFD" w:rsidRDefault="005C3EFD" w:rsidP="00BE58DF">
      <w:pPr>
        <w:pStyle w:val="NormalWeb"/>
        <w:numPr>
          <w:ilvl w:val="0"/>
          <w:numId w:val="3"/>
        </w:numPr>
        <w:shd w:val="clear" w:color="auto" w:fill="FFFFFF"/>
        <w:overflowPunct/>
        <w:autoSpaceDE/>
        <w:autoSpaceDN/>
        <w:adjustRightInd/>
        <w:spacing w:beforeAutospacing="1" w:afterAutospacing="1"/>
        <w:jc w:val="both"/>
        <w:textAlignment w:val="auto"/>
        <w:rPr>
          <w:rFonts w:ascii="Arial" w:hAnsi="Arial" w:cs="Arial"/>
          <w:sz w:val="22"/>
          <w:szCs w:val="22"/>
        </w:rPr>
      </w:pPr>
      <w:r w:rsidRPr="005C3EFD">
        <w:rPr>
          <w:rFonts w:ascii="Arial" w:hAnsi="Arial" w:cs="Arial"/>
          <w:sz w:val="22"/>
          <w:szCs w:val="22"/>
        </w:rPr>
        <w:t xml:space="preserve">Identificar y formalizar activos del conocimiento requeridos para el cumplimiento de los propósitos misionales y funciones del IDEP. </w:t>
      </w:r>
    </w:p>
    <w:p w14:paraId="2AADCF4C" w14:textId="77777777" w:rsidR="005C3EFD" w:rsidRPr="005C3EFD" w:rsidRDefault="005C3EFD" w:rsidP="00BE58DF">
      <w:pPr>
        <w:pStyle w:val="NormalWeb"/>
        <w:numPr>
          <w:ilvl w:val="0"/>
          <w:numId w:val="3"/>
        </w:numPr>
        <w:shd w:val="clear" w:color="auto" w:fill="FFFFFF"/>
        <w:overflowPunct/>
        <w:autoSpaceDE/>
        <w:autoSpaceDN/>
        <w:adjustRightInd/>
        <w:spacing w:beforeAutospacing="1" w:afterAutospacing="1"/>
        <w:jc w:val="both"/>
        <w:textAlignment w:val="auto"/>
        <w:rPr>
          <w:rFonts w:ascii="Arial" w:hAnsi="Arial" w:cs="Arial"/>
          <w:sz w:val="22"/>
          <w:szCs w:val="22"/>
        </w:rPr>
      </w:pPr>
      <w:r w:rsidRPr="005C3EFD">
        <w:rPr>
          <w:rFonts w:ascii="Arial" w:hAnsi="Arial" w:cs="Arial"/>
          <w:sz w:val="22"/>
          <w:szCs w:val="22"/>
        </w:rPr>
        <w:t>Promover la implementación de soluciones novedosas y posicionar una cultura de creatividad mediante la promoción de mecanismos innovadores para la producción y apropiación del conocimiento Institucional.</w:t>
      </w:r>
    </w:p>
    <w:p w14:paraId="68F66223" w14:textId="77777777" w:rsidR="005C3EFD" w:rsidRDefault="005C3EFD" w:rsidP="00BE58DF">
      <w:pPr>
        <w:pStyle w:val="NormalWeb"/>
        <w:numPr>
          <w:ilvl w:val="0"/>
          <w:numId w:val="3"/>
        </w:numPr>
        <w:shd w:val="clear" w:color="auto" w:fill="FFFFFF"/>
        <w:overflowPunct/>
        <w:autoSpaceDE/>
        <w:autoSpaceDN/>
        <w:adjustRightInd/>
        <w:spacing w:beforeAutospacing="1" w:afterAutospacing="1"/>
        <w:jc w:val="both"/>
        <w:textAlignment w:val="auto"/>
        <w:rPr>
          <w:rFonts w:ascii="Arial" w:hAnsi="Arial" w:cs="Arial"/>
          <w:sz w:val="22"/>
          <w:szCs w:val="22"/>
        </w:rPr>
      </w:pPr>
      <w:r>
        <w:rPr>
          <w:rFonts w:ascii="Arial" w:hAnsi="Arial" w:cs="Arial"/>
          <w:sz w:val="22"/>
          <w:szCs w:val="22"/>
        </w:rPr>
        <w:t>Desarrollar acciones que aseguren</w:t>
      </w:r>
      <w:r w:rsidRPr="00977154">
        <w:rPr>
          <w:rFonts w:ascii="Arial" w:hAnsi="Arial" w:cs="Arial"/>
          <w:sz w:val="22"/>
          <w:szCs w:val="22"/>
        </w:rPr>
        <w:t xml:space="preserve"> </w:t>
      </w:r>
      <w:r>
        <w:rPr>
          <w:rFonts w:ascii="Arial" w:hAnsi="Arial" w:cs="Arial"/>
          <w:sz w:val="22"/>
          <w:szCs w:val="22"/>
        </w:rPr>
        <w:t>y garanticen los conocimientos</w:t>
      </w:r>
      <w:r w:rsidRPr="00977154">
        <w:rPr>
          <w:rFonts w:ascii="Arial" w:hAnsi="Arial" w:cs="Arial"/>
          <w:sz w:val="22"/>
          <w:szCs w:val="22"/>
        </w:rPr>
        <w:t xml:space="preserve"> </w:t>
      </w:r>
      <w:r>
        <w:rPr>
          <w:rFonts w:ascii="Arial" w:hAnsi="Arial" w:cs="Arial"/>
          <w:sz w:val="22"/>
          <w:szCs w:val="22"/>
        </w:rPr>
        <w:t>producidos</w:t>
      </w:r>
      <w:r w:rsidRPr="00977154">
        <w:rPr>
          <w:rFonts w:ascii="Arial" w:hAnsi="Arial" w:cs="Arial"/>
          <w:sz w:val="22"/>
          <w:szCs w:val="22"/>
        </w:rPr>
        <w:t xml:space="preserve"> </w:t>
      </w:r>
      <w:r>
        <w:rPr>
          <w:rFonts w:ascii="Arial" w:hAnsi="Arial" w:cs="Arial"/>
          <w:sz w:val="22"/>
          <w:szCs w:val="22"/>
        </w:rPr>
        <w:t>por el</w:t>
      </w:r>
      <w:r w:rsidRPr="00977154">
        <w:rPr>
          <w:rFonts w:ascii="Arial" w:hAnsi="Arial" w:cs="Arial"/>
          <w:sz w:val="22"/>
          <w:szCs w:val="22"/>
        </w:rPr>
        <w:t xml:space="preserve"> </w:t>
      </w:r>
      <w:r>
        <w:rPr>
          <w:rFonts w:ascii="Arial" w:hAnsi="Arial" w:cs="Arial"/>
          <w:sz w:val="22"/>
          <w:szCs w:val="22"/>
        </w:rPr>
        <w:t>IDEP y su equipo humano.</w:t>
      </w:r>
    </w:p>
    <w:p w14:paraId="7E3EC928" w14:textId="67159A55" w:rsidR="005C3EFD" w:rsidRPr="00095CDD" w:rsidRDefault="005C3EFD" w:rsidP="00BE58DF">
      <w:pPr>
        <w:pStyle w:val="NormalWeb"/>
        <w:numPr>
          <w:ilvl w:val="0"/>
          <w:numId w:val="3"/>
        </w:numPr>
        <w:shd w:val="clear" w:color="auto" w:fill="FFFFFF"/>
        <w:overflowPunct/>
        <w:autoSpaceDE/>
        <w:autoSpaceDN/>
        <w:adjustRightInd/>
        <w:spacing w:beforeAutospacing="1" w:afterAutospacing="1"/>
        <w:jc w:val="both"/>
        <w:textAlignment w:val="auto"/>
        <w:rPr>
          <w:rFonts w:ascii="Arial" w:hAnsi="Arial" w:cs="Arial"/>
          <w:sz w:val="22"/>
          <w:szCs w:val="22"/>
        </w:rPr>
      </w:pPr>
      <w:r w:rsidRPr="00095CDD">
        <w:rPr>
          <w:rFonts w:ascii="Arial" w:hAnsi="Arial" w:cs="Arial"/>
          <w:sz w:val="22"/>
          <w:szCs w:val="22"/>
        </w:rPr>
        <w:t>Fomentar acciones de promoción, intercambio y apropiación de conocimientos entre los referentes institucionales del IDEP que contribuyan en la construcción de una ciudad educadora.</w:t>
      </w:r>
    </w:p>
    <w:p w14:paraId="605D6A51" w14:textId="77777777" w:rsidR="005C3EFD" w:rsidRPr="00095CDD" w:rsidRDefault="005C3EFD" w:rsidP="00BE58DF">
      <w:pPr>
        <w:pStyle w:val="Ttulo1"/>
        <w:keepLines/>
        <w:numPr>
          <w:ilvl w:val="0"/>
          <w:numId w:val="1"/>
        </w:numPr>
        <w:spacing w:before="240" w:line="259" w:lineRule="auto"/>
        <w:contextualSpacing w:val="0"/>
        <w:jc w:val="left"/>
        <w:rPr>
          <w:iCs/>
          <w:sz w:val="10"/>
          <w:lang w:val="es-ES"/>
        </w:rPr>
      </w:pPr>
      <w:bookmarkStart w:id="10" w:name="_Toc20298230"/>
      <w:r w:rsidRPr="00B50816">
        <w:rPr>
          <w:iCs/>
          <w:sz w:val="22"/>
          <w:lang w:val="es-ES"/>
        </w:rPr>
        <w:t>ANALÍTICA INSTITUCIONAL Y SUS HERRAMIENTAS</w:t>
      </w:r>
      <w:r w:rsidRPr="00095CDD">
        <w:rPr>
          <w:iCs/>
          <w:sz w:val="12"/>
          <w:lang w:val="es-ES"/>
        </w:rPr>
        <w:footnoteReference w:id="2"/>
      </w:r>
      <w:bookmarkEnd w:id="10"/>
    </w:p>
    <w:p w14:paraId="7AC498BD" w14:textId="77777777" w:rsidR="005C3EFD" w:rsidRPr="001304BE" w:rsidRDefault="005C3EFD" w:rsidP="005C3EFD">
      <w:pPr>
        <w:pStyle w:val="NormalWeb"/>
        <w:shd w:val="clear" w:color="auto" w:fill="FFFFFF"/>
        <w:spacing w:before="150" w:after="150"/>
        <w:rPr>
          <w:rFonts w:ascii="Arial" w:eastAsiaTheme="minorHAnsi" w:hAnsi="Arial" w:cs="Arial"/>
          <w:sz w:val="22"/>
          <w:szCs w:val="22"/>
          <w:lang w:eastAsia="en-US"/>
        </w:rPr>
      </w:pPr>
      <w:r>
        <w:rPr>
          <w:rFonts w:ascii="Arial" w:eastAsiaTheme="minorHAnsi" w:hAnsi="Arial" w:cs="Arial"/>
          <w:sz w:val="22"/>
          <w:szCs w:val="22"/>
          <w:lang w:eastAsia="en-US"/>
        </w:rPr>
        <w:t>L</w:t>
      </w:r>
      <w:r w:rsidRPr="001304BE">
        <w:rPr>
          <w:rFonts w:ascii="Arial" w:eastAsiaTheme="minorHAnsi" w:hAnsi="Arial" w:cs="Arial"/>
          <w:sz w:val="22"/>
          <w:szCs w:val="22"/>
          <w:lang w:eastAsia="en-US"/>
        </w:rPr>
        <w:t>a analítica institucional es el eje de la gestión del conocimiento que permite convertir los datos producidos por la entidad en conocimiento útil para la toma de decisiones por medio de su análisis.</w:t>
      </w:r>
    </w:p>
    <w:p w14:paraId="63247967" w14:textId="77777777" w:rsidR="005C3EFD" w:rsidRDefault="005C3EFD" w:rsidP="005C3EFD">
      <w:pPr>
        <w:pStyle w:val="NormalWeb"/>
        <w:shd w:val="clear" w:color="auto" w:fill="FFFFFF"/>
        <w:spacing w:before="150" w:after="150"/>
        <w:rPr>
          <w:rFonts w:ascii="Arial" w:eastAsiaTheme="minorHAnsi" w:hAnsi="Arial" w:cs="Arial"/>
          <w:sz w:val="22"/>
          <w:szCs w:val="22"/>
          <w:lang w:eastAsia="en-US"/>
        </w:rPr>
      </w:pPr>
      <w:r w:rsidRPr="001304BE">
        <w:rPr>
          <w:rFonts w:ascii="Arial" w:eastAsiaTheme="minorHAnsi" w:hAnsi="Arial" w:cs="Arial"/>
          <w:sz w:val="22"/>
          <w:szCs w:val="22"/>
          <w:lang w:eastAsia="en-US"/>
        </w:rPr>
        <w:t>La analítica institucional cuenta con tres tipos de fuentes de datos:</w:t>
      </w:r>
    </w:p>
    <w:p w14:paraId="0952503E" w14:textId="77777777" w:rsidR="005C3EFD" w:rsidRDefault="005C3EFD" w:rsidP="00BE58DF">
      <w:pPr>
        <w:pStyle w:val="NormalWeb"/>
        <w:numPr>
          <w:ilvl w:val="0"/>
          <w:numId w:val="4"/>
        </w:numPr>
        <w:shd w:val="clear" w:color="auto" w:fill="FFFFFF"/>
        <w:spacing w:before="150" w:after="150"/>
        <w:ind w:left="142" w:hanging="142"/>
        <w:jc w:val="both"/>
        <w:rPr>
          <w:rFonts w:ascii="Arial" w:eastAsiaTheme="minorHAnsi" w:hAnsi="Arial" w:cs="Arial"/>
          <w:sz w:val="22"/>
          <w:szCs w:val="22"/>
          <w:lang w:eastAsia="en-US"/>
        </w:rPr>
      </w:pPr>
      <w:r w:rsidRPr="001304BE">
        <w:rPr>
          <w:rFonts w:ascii="Arial" w:eastAsiaTheme="minorHAnsi" w:hAnsi="Arial" w:cs="Arial"/>
          <w:b/>
          <w:sz w:val="22"/>
          <w:szCs w:val="22"/>
          <w:lang w:eastAsia="en-US"/>
        </w:rPr>
        <w:t>Datos operativos</w:t>
      </w:r>
      <w:r>
        <w:rPr>
          <w:rFonts w:ascii="Arial" w:eastAsiaTheme="minorHAnsi" w:hAnsi="Arial" w:cs="Arial"/>
          <w:b/>
          <w:sz w:val="22"/>
          <w:szCs w:val="22"/>
          <w:lang w:eastAsia="en-US"/>
        </w:rPr>
        <w:t xml:space="preserve">: </w:t>
      </w:r>
      <w:r w:rsidRPr="001304BE">
        <w:rPr>
          <w:rFonts w:ascii="Arial" w:eastAsiaTheme="minorHAnsi" w:hAnsi="Arial" w:cs="Arial"/>
          <w:sz w:val="22"/>
          <w:szCs w:val="22"/>
          <w:lang w:eastAsia="en-US"/>
        </w:rPr>
        <w:t>Son los datos referentes al funcionamiento de la entidad. Tener un registro organizado de dicha información le permitirá llevar a cabo el control y seguimiento de su gestión, así mismo, le servirá para diseñar indicadores de tipo financiero, organizacional, entre otros, con el objetivo de saber cuánto se ha gastado durante un periodo de tiempo determinado, verificar el estado de la ejecución de las metas planteadas a comienzo del año, entre otras.</w:t>
      </w:r>
    </w:p>
    <w:p w14:paraId="35DD1C9C" w14:textId="77777777" w:rsidR="005C3EFD" w:rsidRDefault="005C3EFD" w:rsidP="00BE58DF">
      <w:pPr>
        <w:pStyle w:val="NormalWeb"/>
        <w:numPr>
          <w:ilvl w:val="0"/>
          <w:numId w:val="4"/>
        </w:numPr>
        <w:shd w:val="clear" w:color="auto" w:fill="FFFFFF"/>
        <w:spacing w:before="150" w:after="150"/>
        <w:ind w:left="142" w:hanging="142"/>
        <w:jc w:val="both"/>
        <w:rPr>
          <w:rFonts w:ascii="Arial" w:eastAsiaTheme="minorHAnsi" w:hAnsi="Arial" w:cs="Arial"/>
          <w:sz w:val="22"/>
          <w:szCs w:val="22"/>
          <w:lang w:eastAsia="en-US"/>
        </w:rPr>
      </w:pPr>
      <w:r w:rsidRPr="001304BE">
        <w:rPr>
          <w:rFonts w:ascii="Arial" w:eastAsiaTheme="minorHAnsi" w:hAnsi="Arial" w:cs="Arial"/>
          <w:b/>
          <w:sz w:val="22"/>
          <w:szCs w:val="22"/>
          <w:lang w:eastAsia="en-US"/>
        </w:rPr>
        <w:t>Datos misionales</w:t>
      </w:r>
      <w:r>
        <w:rPr>
          <w:rFonts w:ascii="Arial" w:eastAsiaTheme="minorHAnsi" w:hAnsi="Arial" w:cs="Arial"/>
          <w:b/>
          <w:sz w:val="22"/>
          <w:szCs w:val="22"/>
          <w:lang w:eastAsia="en-US"/>
        </w:rPr>
        <w:t xml:space="preserve">: </w:t>
      </w:r>
      <w:r w:rsidRPr="009D2C55">
        <w:rPr>
          <w:rFonts w:ascii="Arial" w:eastAsiaTheme="minorHAnsi" w:hAnsi="Arial" w:cs="Arial"/>
          <w:sz w:val="22"/>
          <w:szCs w:val="22"/>
          <w:lang w:eastAsia="en-US"/>
        </w:rPr>
        <w:t>Se refieren a los datos registrados por la entidad sobre los procesos y políticas correspondientes al cumplimiento de su misión.</w:t>
      </w:r>
    </w:p>
    <w:p w14:paraId="7E9F6E73" w14:textId="77777777" w:rsidR="005C3EFD" w:rsidRDefault="005C3EFD" w:rsidP="00BE58DF">
      <w:pPr>
        <w:pStyle w:val="NormalWeb"/>
        <w:numPr>
          <w:ilvl w:val="0"/>
          <w:numId w:val="4"/>
        </w:numPr>
        <w:shd w:val="clear" w:color="auto" w:fill="FFFFFF"/>
        <w:spacing w:before="150" w:after="150"/>
        <w:ind w:left="142" w:hanging="142"/>
        <w:jc w:val="both"/>
        <w:rPr>
          <w:rFonts w:ascii="Arial" w:eastAsiaTheme="minorHAnsi" w:hAnsi="Arial" w:cs="Arial"/>
          <w:sz w:val="22"/>
          <w:szCs w:val="22"/>
          <w:lang w:eastAsia="en-US"/>
        </w:rPr>
      </w:pPr>
      <w:r w:rsidRPr="009D2C55">
        <w:rPr>
          <w:rFonts w:ascii="Arial" w:eastAsiaTheme="minorHAnsi" w:hAnsi="Arial" w:cs="Arial"/>
          <w:b/>
          <w:sz w:val="22"/>
          <w:szCs w:val="22"/>
          <w:lang w:eastAsia="en-US"/>
        </w:rPr>
        <w:t>Datos externos</w:t>
      </w:r>
      <w:r>
        <w:rPr>
          <w:rFonts w:ascii="Arial" w:eastAsiaTheme="minorHAnsi" w:hAnsi="Arial" w:cs="Arial"/>
          <w:b/>
          <w:sz w:val="22"/>
          <w:szCs w:val="22"/>
          <w:lang w:eastAsia="en-US"/>
        </w:rPr>
        <w:t xml:space="preserve">: </w:t>
      </w:r>
      <w:r w:rsidRPr="009D2C55">
        <w:rPr>
          <w:rFonts w:ascii="Arial" w:eastAsiaTheme="minorHAnsi" w:hAnsi="Arial" w:cs="Arial"/>
          <w:sz w:val="22"/>
          <w:szCs w:val="22"/>
          <w:lang w:eastAsia="en-US"/>
        </w:rPr>
        <w:t>Son los datos públicos disponibles, como información macroeconómica, geográfica, demográfica que puedan ser utilizados para alimentar modelos de analítica institucional.</w:t>
      </w:r>
    </w:p>
    <w:p w14:paraId="455D338E" w14:textId="77777777" w:rsidR="005C3EFD" w:rsidRPr="00725588" w:rsidRDefault="005C3EFD" w:rsidP="005C3EFD">
      <w:pPr>
        <w:pStyle w:val="NormalWeb"/>
        <w:shd w:val="clear" w:color="auto" w:fill="FFFFFF"/>
        <w:spacing w:before="150" w:after="150"/>
        <w:jc w:val="both"/>
        <w:rPr>
          <w:rFonts w:ascii="Arial" w:hAnsi="Arial" w:cs="Arial"/>
          <w:b/>
          <w:color w:val="000000"/>
          <w:sz w:val="22"/>
          <w:szCs w:val="22"/>
        </w:rPr>
      </w:pPr>
      <w:r w:rsidRPr="009D2C55">
        <w:rPr>
          <w:rFonts w:ascii="Arial" w:eastAsiaTheme="minorHAnsi" w:hAnsi="Arial" w:cs="Arial"/>
          <w:sz w:val="22"/>
          <w:szCs w:val="22"/>
          <w:lang w:eastAsia="en-US"/>
        </w:rPr>
        <w:t>La analítica institucional</w:t>
      </w:r>
      <w:r>
        <w:rPr>
          <w:rFonts w:ascii="Arial" w:eastAsiaTheme="minorHAnsi" w:hAnsi="Arial" w:cs="Arial"/>
          <w:sz w:val="22"/>
          <w:szCs w:val="22"/>
          <w:lang w:eastAsia="en-US"/>
        </w:rPr>
        <w:t>,</w:t>
      </w:r>
      <w:r w:rsidRPr="009D2C55">
        <w:rPr>
          <w:rFonts w:ascii="Arial" w:eastAsiaTheme="minorHAnsi" w:hAnsi="Arial" w:cs="Arial"/>
          <w:sz w:val="22"/>
          <w:szCs w:val="22"/>
          <w:lang w:eastAsia="en-US"/>
        </w:rPr>
        <w:t xml:space="preserve"> por medio del relacionamiento de los distintos datos y el análisis cruzado de información</w:t>
      </w:r>
      <w:r>
        <w:rPr>
          <w:rFonts w:ascii="Arial" w:eastAsiaTheme="minorHAnsi" w:hAnsi="Arial" w:cs="Arial"/>
          <w:sz w:val="22"/>
          <w:szCs w:val="22"/>
          <w:lang w:eastAsia="en-US"/>
        </w:rPr>
        <w:t>,</w:t>
      </w:r>
      <w:r w:rsidRPr="009D2C55">
        <w:rPr>
          <w:rFonts w:ascii="Arial" w:eastAsiaTheme="minorHAnsi" w:hAnsi="Arial" w:cs="Arial"/>
          <w:sz w:val="22"/>
          <w:szCs w:val="22"/>
          <w:lang w:eastAsia="en-US"/>
        </w:rPr>
        <w:t xml:space="preserve"> permite tener la materia prima de modelos matemáticos que nos permitan entender comportamientos de los procesos y con ello responder preguntas que posteriormente guíen de manera documentada la toma de decisiones con la mayo</w:t>
      </w:r>
      <w:r>
        <w:rPr>
          <w:rFonts w:ascii="Arial" w:eastAsiaTheme="minorHAnsi" w:hAnsi="Arial" w:cs="Arial"/>
          <w:sz w:val="22"/>
          <w:szCs w:val="22"/>
          <w:lang w:eastAsia="en-US"/>
        </w:rPr>
        <w:t xml:space="preserve">r cantidad </w:t>
      </w:r>
      <w:r>
        <w:rPr>
          <w:rFonts w:ascii="Arial" w:eastAsiaTheme="minorHAnsi" w:hAnsi="Arial" w:cs="Arial"/>
          <w:sz w:val="22"/>
          <w:szCs w:val="22"/>
          <w:lang w:eastAsia="en-US"/>
        </w:rPr>
        <w:lastRenderedPageBreak/>
        <w:t>de evidencia posible. En este sentido, el IDEP cuenta con los siguientes activos de información que compilan los datos</w:t>
      </w:r>
      <w:r w:rsidRPr="00725588">
        <w:rPr>
          <w:rFonts w:ascii="Arial" w:hAnsi="Arial" w:cs="Arial"/>
          <w:color w:val="000000"/>
          <w:sz w:val="22"/>
          <w:szCs w:val="22"/>
        </w:rPr>
        <w:t xml:space="preserve"> </w:t>
      </w:r>
      <w:r>
        <w:rPr>
          <w:rFonts w:ascii="Arial" w:hAnsi="Arial" w:cs="Arial"/>
          <w:color w:val="000000"/>
          <w:sz w:val="22"/>
          <w:szCs w:val="22"/>
        </w:rPr>
        <w:t>principales considerados en este documento como insumo para la analítica institucional:</w:t>
      </w:r>
    </w:p>
    <w:p w14:paraId="238F9924" w14:textId="77777777" w:rsidR="005C3EFD" w:rsidRDefault="005C3EFD" w:rsidP="005C3EFD">
      <w:pPr>
        <w:spacing w:line="276" w:lineRule="auto"/>
        <w:jc w:val="both"/>
        <w:rPr>
          <w:rFonts w:ascii="Arial" w:hAnsi="Arial" w:cs="Arial"/>
          <w:sz w:val="22"/>
        </w:rPr>
      </w:pPr>
      <w:r w:rsidRPr="00587C8F">
        <w:rPr>
          <w:rFonts w:ascii="Arial" w:hAnsi="Arial" w:cs="Arial"/>
          <w:b/>
          <w:sz w:val="22"/>
        </w:rPr>
        <w:t xml:space="preserve">Banco de datos: </w:t>
      </w:r>
      <w:r w:rsidRPr="00587C8F">
        <w:rPr>
          <w:rFonts w:ascii="Arial" w:hAnsi="Arial" w:cs="Arial"/>
          <w:sz w:val="22"/>
        </w:rPr>
        <w:t>A partir de los repositorios sólidos y confiables de los datos, se cuenta con información de nombres, apellidos, nombre de las Instituciones de Educación Distrital e información de contacto de las experiencias pedagógicas que se encuentran en la herramienta tecnológica HEGEO (</w:t>
      </w:r>
      <w:hyperlink r:id="rId10" w:history="1">
        <w:r w:rsidRPr="00587C8F">
          <w:rPr>
            <w:rFonts w:ascii="Arial" w:hAnsi="Arial" w:cs="Arial"/>
            <w:color w:val="0000FF"/>
            <w:sz w:val="22"/>
            <w:u w:val="single"/>
          </w:rPr>
          <w:t>http://tiny.cc/6anpcz</w:t>
        </w:r>
      </w:hyperlink>
      <w:r w:rsidRPr="00587C8F">
        <w:rPr>
          <w:rFonts w:ascii="Arial" w:hAnsi="Arial" w:cs="Arial"/>
          <w:color w:val="0000FF"/>
          <w:sz w:val="22"/>
          <w:u w:val="single"/>
        </w:rPr>
        <w:t>).</w:t>
      </w:r>
      <w:r w:rsidRPr="00587C8F">
        <w:rPr>
          <w:rFonts w:ascii="Arial" w:hAnsi="Arial" w:cs="Arial"/>
          <w:sz w:val="22"/>
        </w:rPr>
        <w:t xml:space="preserve"> Adicionalmente, se cuenta con bases de datos de los participantes a los eventos académicos que realiza el IDEP con los datos de contacto que permiten remitir información del IDEP a través de correos electrónicos masivos. Estas bases reposan en la Subdirección Académica. </w:t>
      </w:r>
    </w:p>
    <w:p w14:paraId="403F4F9A" w14:textId="77777777" w:rsidR="00587C8F" w:rsidRPr="00587C8F" w:rsidRDefault="00587C8F" w:rsidP="005C3EFD">
      <w:pPr>
        <w:spacing w:line="276" w:lineRule="auto"/>
        <w:jc w:val="both"/>
        <w:rPr>
          <w:rFonts w:ascii="Arial" w:hAnsi="Arial" w:cs="Arial"/>
          <w:sz w:val="22"/>
        </w:rPr>
      </w:pPr>
    </w:p>
    <w:p w14:paraId="4CCEBCBA" w14:textId="1E0D78E3" w:rsidR="00587C8F" w:rsidRPr="00B50816" w:rsidRDefault="00587C8F" w:rsidP="00BE58DF">
      <w:pPr>
        <w:pStyle w:val="Ttulo1"/>
        <w:keepLines/>
        <w:numPr>
          <w:ilvl w:val="0"/>
          <w:numId w:val="1"/>
        </w:numPr>
        <w:spacing w:before="240" w:line="259" w:lineRule="auto"/>
        <w:contextualSpacing w:val="0"/>
        <w:jc w:val="left"/>
        <w:rPr>
          <w:iCs/>
          <w:sz w:val="22"/>
          <w:lang w:val="es-ES"/>
        </w:rPr>
      </w:pPr>
      <w:bookmarkStart w:id="11" w:name="_Toc20298231"/>
      <w:r w:rsidRPr="00B50816">
        <w:rPr>
          <w:iCs/>
          <w:sz w:val="22"/>
          <w:lang w:val="es-ES"/>
        </w:rPr>
        <w:t>HERRAMIENTAS PARA USO Y APROPIACIÓN</w:t>
      </w:r>
      <w:bookmarkEnd w:id="11"/>
    </w:p>
    <w:p w14:paraId="322AF839" w14:textId="77777777" w:rsidR="00587C8F" w:rsidRDefault="00587C8F" w:rsidP="00587C8F">
      <w:pPr>
        <w:spacing w:line="276" w:lineRule="auto"/>
        <w:jc w:val="both"/>
        <w:rPr>
          <w:rFonts w:ascii="Arial" w:hAnsi="Arial" w:cs="Arial"/>
        </w:rPr>
      </w:pPr>
    </w:p>
    <w:p w14:paraId="35817594" w14:textId="11666BF6" w:rsidR="00587C8F" w:rsidRPr="00587C8F" w:rsidRDefault="00587C8F" w:rsidP="00587C8F">
      <w:pPr>
        <w:spacing w:line="276" w:lineRule="auto"/>
        <w:jc w:val="both"/>
        <w:rPr>
          <w:rFonts w:ascii="Arial" w:hAnsi="Arial" w:cs="Arial"/>
          <w:sz w:val="22"/>
        </w:rPr>
      </w:pPr>
      <w:r w:rsidRPr="00587C8F">
        <w:rPr>
          <w:rFonts w:ascii="Arial" w:hAnsi="Arial" w:cs="Arial"/>
          <w:color w:val="000000"/>
          <w:spacing w:val="-5"/>
          <w:sz w:val="22"/>
          <w:shd w:val="clear" w:color="auto" w:fill="FFFFFF"/>
        </w:rPr>
        <w:t xml:space="preserve">Para efectos del presente documento estratégico, a continuación se presenta el repositorio de </w:t>
      </w:r>
      <w:r w:rsidRPr="00587C8F">
        <w:rPr>
          <w:rFonts w:ascii="Arial" w:hAnsi="Arial" w:cs="Arial"/>
          <w:sz w:val="22"/>
        </w:rPr>
        <w:t>instrumentos tecnológicos que permitirá al IDEP obtener, organizar, sistematizar, guardar y compartir fácilmente los datos e información de la entidad. Dichas herramientas permiten un manejo de la información confiable y de fácil acceso para los servidores públicos y demás grupos de valor del</w:t>
      </w:r>
      <w:r>
        <w:rPr>
          <w:rFonts w:ascii="Arial" w:hAnsi="Arial" w:cs="Arial"/>
          <w:sz w:val="22"/>
        </w:rPr>
        <w:t xml:space="preserve"> Instituto</w:t>
      </w:r>
      <w:r w:rsidRPr="00587C8F">
        <w:rPr>
          <w:rFonts w:ascii="Arial" w:hAnsi="Arial" w:cs="Arial"/>
          <w:sz w:val="22"/>
        </w:rPr>
        <w:t>.</w:t>
      </w:r>
    </w:p>
    <w:p w14:paraId="4288848F" w14:textId="77777777" w:rsidR="00587C8F" w:rsidRPr="00587C8F" w:rsidRDefault="00587C8F" w:rsidP="00587C8F">
      <w:pPr>
        <w:spacing w:line="276" w:lineRule="auto"/>
        <w:jc w:val="both"/>
        <w:rPr>
          <w:rFonts w:ascii="Arial" w:hAnsi="Arial" w:cs="Arial"/>
          <w:b/>
          <w:sz w:val="22"/>
        </w:rPr>
      </w:pPr>
    </w:p>
    <w:p w14:paraId="0A523AF8" w14:textId="77777777" w:rsidR="00587C8F" w:rsidRDefault="00587C8F" w:rsidP="00587C8F">
      <w:pPr>
        <w:spacing w:line="276" w:lineRule="auto"/>
        <w:jc w:val="both"/>
        <w:rPr>
          <w:rStyle w:val="Hipervnculo"/>
          <w:rFonts w:ascii="Arial" w:hAnsi="Arial" w:cs="Arial"/>
          <w:sz w:val="22"/>
        </w:rPr>
      </w:pPr>
      <w:r w:rsidRPr="00587C8F">
        <w:rPr>
          <w:rFonts w:ascii="Arial" w:hAnsi="Arial" w:cs="Arial"/>
          <w:b/>
          <w:sz w:val="22"/>
        </w:rPr>
        <w:t xml:space="preserve">Portales virtuales: </w:t>
      </w:r>
      <w:r w:rsidRPr="00587C8F">
        <w:rPr>
          <w:rFonts w:ascii="Arial" w:hAnsi="Arial" w:cs="Arial"/>
          <w:sz w:val="22"/>
        </w:rPr>
        <w:t xml:space="preserve">El IDEP cuenta con espacios virtuales con información de interés para los grupos de valor de algunos de los proyectos de Investigación o Desarrollo pedagógico como: Micrositios:  </w:t>
      </w:r>
      <w:hyperlink r:id="rId11" w:history="1">
        <w:r w:rsidRPr="00587C8F">
          <w:rPr>
            <w:rStyle w:val="Hipervnculo"/>
            <w:rFonts w:ascii="Arial" w:hAnsi="Arial" w:cs="Arial"/>
            <w:sz w:val="22"/>
          </w:rPr>
          <w:t>http://www.idep.edu.co/?q=content/micrositios</w:t>
        </w:r>
      </w:hyperlink>
    </w:p>
    <w:p w14:paraId="28B242FA" w14:textId="77777777" w:rsidR="00587C8F" w:rsidRDefault="00587C8F" w:rsidP="00587C8F">
      <w:pPr>
        <w:spacing w:line="276" w:lineRule="auto"/>
        <w:jc w:val="both"/>
        <w:rPr>
          <w:rStyle w:val="Hipervnculo"/>
          <w:rFonts w:ascii="Arial" w:hAnsi="Arial" w:cs="Arial"/>
          <w:sz w:val="22"/>
        </w:rPr>
      </w:pPr>
    </w:p>
    <w:p w14:paraId="59C045B6" w14:textId="77777777" w:rsidR="00587C8F" w:rsidRPr="00587C8F" w:rsidRDefault="00587C8F" w:rsidP="00587C8F">
      <w:pPr>
        <w:spacing w:line="276" w:lineRule="auto"/>
        <w:jc w:val="both"/>
        <w:rPr>
          <w:rFonts w:ascii="Arial" w:hAnsi="Arial" w:cs="Arial"/>
          <w:sz w:val="22"/>
        </w:rPr>
      </w:pPr>
    </w:p>
    <w:tbl>
      <w:tblPr>
        <w:tblStyle w:val="Tablaconcuadrcula"/>
        <w:tblW w:w="0" w:type="auto"/>
        <w:tblLayout w:type="fixed"/>
        <w:tblLook w:val="04A0" w:firstRow="1" w:lastRow="0" w:firstColumn="1" w:lastColumn="0" w:noHBand="0" w:noVBand="1"/>
      </w:tblPr>
      <w:tblGrid>
        <w:gridCol w:w="1838"/>
        <w:gridCol w:w="5103"/>
        <w:gridCol w:w="1887"/>
      </w:tblGrid>
      <w:tr w:rsidR="00587C8F" w:rsidRPr="006375F6" w14:paraId="1CC52BDA" w14:textId="77777777" w:rsidTr="007C63BA">
        <w:trPr>
          <w:tblHeader/>
        </w:trPr>
        <w:tc>
          <w:tcPr>
            <w:tcW w:w="1838" w:type="dxa"/>
            <w:shd w:val="clear" w:color="auto" w:fill="auto"/>
            <w:vAlign w:val="center"/>
          </w:tcPr>
          <w:p w14:paraId="0D894E07" w14:textId="77777777" w:rsidR="00587C8F" w:rsidRPr="006375F6" w:rsidRDefault="00587C8F" w:rsidP="006D4FE8">
            <w:pPr>
              <w:spacing w:line="276" w:lineRule="auto"/>
              <w:jc w:val="center"/>
              <w:rPr>
                <w:rFonts w:ascii="Arial" w:hAnsi="Arial" w:cs="Arial"/>
                <w:b/>
                <w:sz w:val="16"/>
                <w:szCs w:val="18"/>
              </w:rPr>
            </w:pPr>
            <w:r w:rsidRPr="006375F6">
              <w:rPr>
                <w:rFonts w:ascii="Arial" w:hAnsi="Arial" w:cs="Arial"/>
                <w:b/>
                <w:sz w:val="16"/>
                <w:szCs w:val="18"/>
              </w:rPr>
              <w:t>NOMBRE MICROSITIO</w:t>
            </w:r>
          </w:p>
        </w:tc>
        <w:tc>
          <w:tcPr>
            <w:tcW w:w="5103" w:type="dxa"/>
            <w:shd w:val="clear" w:color="auto" w:fill="auto"/>
            <w:vAlign w:val="center"/>
          </w:tcPr>
          <w:p w14:paraId="67831CD6" w14:textId="77777777" w:rsidR="00587C8F" w:rsidRPr="006375F6" w:rsidRDefault="00587C8F" w:rsidP="006D4FE8">
            <w:pPr>
              <w:spacing w:line="276" w:lineRule="auto"/>
              <w:jc w:val="center"/>
              <w:rPr>
                <w:rFonts w:ascii="Arial" w:hAnsi="Arial" w:cs="Arial"/>
                <w:b/>
                <w:sz w:val="16"/>
                <w:szCs w:val="18"/>
              </w:rPr>
            </w:pPr>
            <w:r w:rsidRPr="006375F6">
              <w:rPr>
                <w:rFonts w:ascii="Arial" w:hAnsi="Arial" w:cs="Arial"/>
                <w:b/>
                <w:sz w:val="16"/>
                <w:szCs w:val="18"/>
              </w:rPr>
              <w:t>DESCRIPCIÓN  DEL CONTENIDO</w:t>
            </w:r>
          </w:p>
        </w:tc>
        <w:tc>
          <w:tcPr>
            <w:tcW w:w="1887" w:type="dxa"/>
            <w:shd w:val="clear" w:color="auto" w:fill="auto"/>
            <w:vAlign w:val="center"/>
          </w:tcPr>
          <w:p w14:paraId="2BF623B9" w14:textId="77777777" w:rsidR="00587C8F" w:rsidRPr="006375F6" w:rsidRDefault="00587C8F" w:rsidP="006D4FE8">
            <w:pPr>
              <w:spacing w:line="276" w:lineRule="auto"/>
              <w:jc w:val="center"/>
              <w:rPr>
                <w:rFonts w:ascii="Arial" w:hAnsi="Arial" w:cs="Arial"/>
                <w:b/>
                <w:sz w:val="16"/>
                <w:szCs w:val="18"/>
              </w:rPr>
            </w:pPr>
            <w:r w:rsidRPr="006375F6">
              <w:rPr>
                <w:rFonts w:ascii="Arial" w:hAnsi="Arial" w:cs="Arial"/>
                <w:b/>
                <w:sz w:val="16"/>
                <w:szCs w:val="18"/>
              </w:rPr>
              <w:t>URL</w:t>
            </w:r>
          </w:p>
        </w:tc>
      </w:tr>
      <w:tr w:rsidR="00587C8F" w:rsidRPr="006375F6" w14:paraId="767D8CDD" w14:textId="77777777" w:rsidTr="007C63BA">
        <w:tc>
          <w:tcPr>
            <w:tcW w:w="1838" w:type="dxa"/>
            <w:shd w:val="clear" w:color="auto" w:fill="auto"/>
            <w:vAlign w:val="center"/>
          </w:tcPr>
          <w:p w14:paraId="53301426" w14:textId="77777777" w:rsidR="00587C8F" w:rsidRPr="006375F6" w:rsidRDefault="00587C8F" w:rsidP="006D4FE8">
            <w:pPr>
              <w:spacing w:line="276" w:lineRule="auto"/>
              <w:rPr>
                <w:rFonts w:ascii="Arial" w:hAnsi="Arial" w:cs="Arial"/>
                <w:sz w:val="18"/>
                <w:szCs w:val="18"/>
              </w:rPr>
            </w:pPr>
            <w:r w:rsidRPr="006375F6">
              <w:rPr>
                <w:rFonts w:ascii="Arial" w:hAnsi="Arial" w:cs="Arial"/>
                <w:sz w:val="18"/>
                <w:szCs w:val="18"/>
              </w:rPr>
              <w:t>IDEP contigo</w:t>
            </w:r>
          </w:p>
        </w:tc>
        <w:tc>
          <w:tcPr>
            <w:tcW w:w="5103" w:type="dxa"/>
            <w:shd w:val="clear" w:color="auto" w:fill="auto"/>
            <w:vAlign w:val="center"/>
          </w:tcPr>
          <w:p w14:paraId="7681DA5B" w14:textId="77777777" w:rsidR="00587C8F" w:rsidRPr="006375F6" w:rsidRDefault="00587C8F" w:rsidP="00587C8F">
            <w:pPr>
              <w:spacing w:line="276" w:lineRule="auto"/>
              <w:jc w:val="both"/>
              <w:rPr>
                <w:rFonts w:ascii="Arial" w:hAnsi="Arial" w:cs="Arial"/>
                <w:sz w:val="18"/>
                <w:szCs w:val="18"/>
              </w:rPr>
            </w:pPr>
            <w:r w:rsidRPr="006375F6">
              <w:rPr>
                <w:rFonts w:ascii="Arial" w:hAnsi="Arial" w:cs="Arial"/>
                <w:sz w:val="18"/>
                <w:szCs w:val="18"/>
              </w:rPr>
              <w:t xml:space="preserve">Es un espacio diseñado para el conocimiento de los niños y adolescentes del IDEP. </w:t>
            </w:r>
          </w:p>
        </w:tc>
        <w:tc>
          <w:tcPr>
            <w:tcW w:w="1887" w:type="dxa"/>
            <w:shd w:val="clear" w:color="auto" w:fill="auto"/>
            <w:vAlign w:val="center"/>
          </w:tcPr>
          <w:p w14:paraId="6EA2CC1E" w14:textId="77777777" w:rsidR="00587C8F" w:rsidRPr="006375F6" w:rsidRDefault="004B3E9C" w:rsidP="006D4FE8">
            <w:pPr>
              <w:spacing w:line="276" w:lineRule="auto"/>
              <w:rPr>
                <w:rFonts w:ascii="Arial" w:hAnsi="Arial" w:cs="Arial"/>
                <w:sz w:val="18"/>
                <w:szCs w:val="18"/>
              </w:rPr>
            </w:pPr>
            <w:hyperlink r:id="rId12" w:history="1">
              <w:r w:rsidR="00587C8F" w:rsidRPr="006375F6">
                <w:rPr>
                  <w:rStyle w:val="Hipervnculo"/>
                  <w:rFonts w:ascii="Arial" w:hAnsi="Arial" w:cs="Arial"/>
                  <w:sz w:val="18"/>
                  <w:szCs w:val="18"/>
                </w:rPr>
                <w:t>http://www.idep.edu.co/idepcontigo/</w:t>
              </w:r>
            </w:hyperlink>
          </w:p>
        </w:tc>
      </w:tr>
      <w:tr w:rsidR="00587C8F" w:rsidRPr="006375F6" w14:paraId="4CBA46E8" w14:textId="77777777" w:rsidTr="007C63BA">
        <w:tc>
          <w:tcPr>
            <w:tcW w:w="1838" w:type="dxa"/>
            <w:shd w:val="clear" w:color="auto" w:fill="auto"/>
            <w:vAlign w:val="center"/>
          </w:tcPr>
          <w:p w14:paraId="4991DEC4" w14:textId="77777777" w:rsidR="00587C8F" w:rsidRPr="006375F6" w:rsidRDefault="00587C8F" w:rsidP="006D4FE8">
            <w:pPr>
              <w:spacing w:line="276" w:lineRule="auto"/>
              <w:rPr>
                <w:rFonts w:ascii="Arial" w:hAnsi="Arial" w:cs="Arial"/>
                <w:sz w:val="18"/>
                <w:szCs w:val="18"/>
              </w:rPr>
            </w:pPr>
            <w:r w:rsidRPr="006375F6">
              <w:rPr>
                <w:rFonts w:ascii="Arial" w:hAnsi="Arial" w:cs="Arial"/>
                <w:sz w:val="18"/>
                <w:szCs w:val="18"/>
              </w:rPr>
              <w:t>Premio a la Investigación e Innovación educativa</w:t>
            </w:r>
          </w:p>
        </w:tc>
        <w:tc>
          <w:tcPr>
            <w:tcW w:w="5103" w:type="dxa"/>
            <w:shd w:val="clear" w:color="auto" w:fill="auto"/>
            <w:vAlign w:val="center"/>
          </w:tcPr>
          <w:p w14:paraId="7C1BCF01" w14:textId="77777777" w:rsidR="00587C8F" w:rsidRPr="006375F6" w:rsidRDefault="00587C8F" w:rsidP="00587C8F">
            <w:pPr>
              <w:spacing w:line="276" w:lineRule="auto"/>
              <w:jc w:val="both"/>
              <w:rPr>
                <w:rFonts w:ascii="Arial" w:hAnsi="Arial" w:cs="Arial"/>
                <w:sz w:val="18"/>
                <w:szCs w:val="18"/>
              </w:rPr>
            </w:pPr>
            <w:r w:rsidRPr="006375F6">
              <w:rPr>
                <w:rFonts w:ascii="Arial" w:hAnsi="Arial" w:cs="Arial"/>
                <w:sz w:val="18"/>
                <w:szCs w:val="18"/>
              </w:rPr>
              <w:t xml:space="preserve">La Secretaría de Educación del Distrito (SED) y el IDEP, presentan la convocatoria de la XIII versión del Premio a la Investigación e Innovación Educativa en el Distrito Capital, en el que pueden participar docentes y directivos docentes del sector educativo oficial de Bogotá. En este espacio se presentan las orientaciones básicas del Premio, el cronograma de actividades y avisos sobre el proceso de convocatoria y demás. </w:t>
            </w:r>
          </w:p>
        </w:tc>
        <w:tc>
          <w:tcPr>
            <w:tcW w:w="1887" w:type="dxa"/>
            <w:shd w:val="clear" w:color="auto" w:fill="auto"/>
            <w:vAlign w:val="center"/>
          </w:tcPr>
          <w:p w14:paraId="51E15658" w14:textId="77777777" w:rsidR="00587C8F" w:rsidRPr="006375F6" w:rsidRDefault="004B3E9C" w:rsidP="006D4FE8">
            <w:pPr>
              <w:spacing w:line="276" w:lineRule="auto"/>
              <w:rPr>
                <w:rFonts w:ascii="Arial" w:hAnsi="Arial" w:cs="Arial"/>
                <w:sz w:val="18"/>
                <w:szCs w:val="18"/>
              </w:rPr>
            </w:pPr>
            <w:hyperlink r:id="rId13" w:history="1">
              <w:r w:rsidR="00587C8F" w:rsidRPr="006375F6">
                <w:rPr>
                  <w:rStyle w:val="Hipervnculo"/>
                  <w:rFonts w:ascii="Arial" w:hAnsi="Arial" w:cs="Arial"/>
                  <w:sz w:val="18"/>
                  <w:szCs w:val="18"/>
                </w:rPr>
                <w:t>http://premio.idep.edu.co/</w:t>
              </w:r>
            </w:hyperlink>
          </w:p>
        </w:tc>
      </w:tr>
      <w:tr w:rsidR="00587C8F" w:rsidRPr="006375F6" w14:paraId="31231F44" w14:textId="77777777" w:rsidTr="007C63BA">
        <w:tc>
          <w:tcPr>
            <w:tcW w:w="1838" w:type="dxa"/>
            <w:shd w:val="clear" w:color="auto" w:fill="auto"/>
            <w:vAlign w:val="center"/>
          </w:tcPr>
          <w:p w14:paraId="213F236D" w14:textId="77777777" w:rsidR="00587C8F" w:rsidRPr="006375F6" w:rsidRDefault="00587C8F" w:rsidP="006D4FE8">
            <w:pPr>
              <w:spacing w:line="276" w:lineRule="auto"/>
              <w:rPr>
                <w:rFonts w:ascii="Arial" w:hAnsi="Arial" w:cs="Arial"/>
                <w:sz w:val="18"/>
                <w:szCs w:val="18"/>
              </w:rPr>
            </w:pPr>
            <w:r w:rsidRPr="006375F6">
              <w:rPr>
                <w:rFonts w:ascii="Arial" w:hAnsi="Arial" w:cs="Arial"/>
                <w:sz w:val="18"/>
                <w:szCs w:val="18"/>
                <w:shd w:val="clear" w:color="auto" w:fill="FFFFFF"/>
              </w:rPr>
              <w:t xml:space="preserve">SISPED La voz de los sujetos -Sistema de seguimiento a la </w:t>
            </w:r>
            <w:r w:rsidRPr="006375F6">
              <w:rPr>
                <w:rFonts w:ascii="Arial" w:hAnsi="Arial" w:cs="Arial"/>
                <w:sz w:val="18"/>
                <w:szCs w:val="18"/>
                <w:shd w:val="clear" w:color="auto" w:fill="FFFFFF"/>
              </w:rPr>
              <w:lastRenderedPageBreak/>
              <w:t>política educativa distrital en los contextos escolares</w:t>
            </w:r>
          </w:p>
        </w:tc>
        <w:tc>
          <w:tcPr>
            <w:tcW w:w="5103" w:type="dxa"/>
            <w:shd w:val="clear" w:color="auto" w:fill="auto"/>
            <w:vAlign w:val="center"/>
          </w:tcPr>
          <w:p w14:paraId="0E3ECAB7" w14:textId="77777777" w:rsidR="00587C8F" w:rsidRPr="006375F6" w:rsidRDefault="00587C8F" w:rsidP="00587C8F">
            <w:pPr>
              <w:spacing w:line="276" w:lineRule="auto"/>
              <w:jc w:val="both"/>
              <w:rPr>
                <w:rFonts w:ascii="Arial" w:hAnsi="Arial" w:cs="Arial"/>
                <w:sz w:val="18"/>
                <w:szCs w:val="18"/>
              </w:rPr>
            </w:pPr>
            <w:r w:rsidRPr="006375F6">
              <w:rPr>
                <w:rFonts w:ascii="Arial" w:hAnsi="Arial" w:cs="Arial"/>
                <w:sz w:val="18"/>
                <w:szCs w:val="18"/>
              </w:rPr>
              <w:lastRenderedPageBreak/>
              <w:t xml:space="preserve">Se cuenta con un espacio para compartir los informes y documentos producidos en el seguimiento a la política educativa distrital, consolidado bajo una perspectiva </w:t>
            </w:r>
            <w:r w:rsidRPr="006375F6">
              <w:rPr>
                <w:rFonts w:ascii="Arial" w:hAnsi="Arial" w:cs="Arial"/>
                <w:sz w:val="18"/>
                <w:szCs w:val="18"/>
              </w:rPr>
              <w:lastRenderedPageBreak/>
              <w:t>investigativa con énfasis en la garantía y el cumplimiento del derecho a la educación.</w:t>
            </w:r>
          </w:p>
        </w:tc>
        <w:tc>
          <w:tcPr>
            <w:tcW w:w="1887" w:type="dxa"/>
            <w:shd w:val="clear" w:color="auto" w:fill="auto"/>
            <w:vAlign w:val="center"/>
          </w:tcPr>
          <w:p w14:paraId="19F39836" w14:textId="77777777" w:rsidR="00587C8F" w:rsidRPr="006375F6" w:rsidRDefault="004B3E9C" w:rsidP="006D4FE8">
            <w:pPr>
              <w:spacing w:line="276" w:lineRule="auto"/>
              <w:rPr>
                <w:rFonts w:ascii="Arial" w:hAnsi="Arial" w:cs="Arial"/>
                <w:sz w:val="18"/>
                <w:szCs w:val="18"/>
              </w:rPr>
            </w:pPr>
            <w:hyperlink r:id="rId14" w:history="1">
              <w:r w:rsidR="00587C8F" w:rsidRPr="006375F6">
                <w:rPr>
                  <w:rStyle w:val="Hipervnculo"/>
                  <w:rFonts w:ascii="Arial" w:hAnsi="Arial" w:cs="Arial"/>
                  <w:sz w:val="18"/>
                  <w:szCs w:val="18"/>
                </w:rPr>
                <w:t>http://sisped.idep.edu.co/</w:t>
              </w:r>
            </w:hyperlink>
          </w:p>
        </w:tc>
      </w:tr>
      <w:tr w:rsidR="00587C8F" w:rsidRPr="006375F6" w14:paraId="3F64D009" w14:textId="77777777" w:rsidTr="007C63BA">
        <w:tc>
          <w:tcPr>
            <w:tcW w:w="1838" w:type="dxa"/>
            <w:shd w:val="clear" w:color="auto" w:fill="auto"/>
            <w:vAlign w:val="center"/>
          </w:tcPr>
          <w:p w14:paraId="2B7350C4" w14:textId="77777777" w:rsidR="00587C8F" w:rsidRPr="006375F6" w:rsidRDefault="00587C8F" w:rsidP="006D4FE8">
            <w:pPr>
              <w:spacing w:line="276" w:lineRule="auto"/>
              <w:rPr>
                <w:rFonts w:ascii="Arial" w:hAnsi="Arial" w:cs="Arial"/>
                <w:sz w:val="18"/>
                <w:szCs w:val="18"/>
              </w:rPr>
            </w:pPr>
            <w:r w:rsidRPr="006375F6">
              <w:rPr>
                <w:rFonts w:ascii="Arial" w:hAnsi="Arial" w:cs="Arial"/>
                <w:sz w:val="18"/>
                <w:szCs w:val="18"/>
              </w:rPr>
              <w:t>P</w:t>
            </w:r>
            <w:r>
              <w:rPr>
                <w:rFonts w:ascii="Arial" w:hAnsi="Arial" w:cs="Arial"/>
                <w:sz w:val="18"/>
                <w:szCs w:val="18"/>
              </w:rPr>
              <w:t>rofes</w:t>
            </w:r>
            <w:r w:rsidRPr="006375F6">
              <w:rPr>
                <w:rFonts w:ascii="Arial" w:hAnsi="Arial" w:cs="Arial"/>
                <w:sz w:val="18"/>
                <w:szCs w:val="18"/>
              </w:rPr>
              <w:t xml:space="preserve">Transmedia </w:t>
            </w:r>
          </w:p>
        </w:tc>
        <w:tc>
          <w:tcPr>
            <w:tcW w:w="5103" w:type="dxa"/>
            <w:shd w:val="clear" w:color="auto" w:fill="auto"/>
            <w:vAlign w:val="center"/>
          </w:tcPr>
          <w:p w14:paraId="01EE399C" w14:textId="77777777" w:rsidR="00587C8F" w:rsidRPr="006375F6" w:rsidRDefault="00587C8F" w:rsidP="00587C8F">
            <w:pPr>
              <w:spacing w:line="276" w:lineRule="auto"/>
              <w:jc w:val="both"/>
              <w:rPr>
                <w:rFonts w:ascii="Arial" w:hAnsi="Arial" w:cs="Arial"/>
                <w:sz w:val="18"/>
                <w:szCs w:val="18"/>
              </w:rPr>
            </w:pPr>
            <w:r w:rsidRPr="006375F6">
              <w:rPr>
                <w:rFonts w:ascii="Arial" w:hAnsi="Arial" w:cs="Arial"/>
                <w:sz w:val="18"/>
                <w:szCs w:val="18"/>
              </w:rPr>
              <w:t>Conscientes de la necesidad de fortalecer los procesos de divulgación, uso y apropiación de las investigaciones e innovaciones pedagógicas, el IDEP y la UNIMINUTO emprendieron una exploración por las posibilidades comunicativas de las narrativas transmediales. En conjunto con 5 experiencias de Instituciones educativas del Distrito crearon diversos  universos narrativos, desde donde es posible desarrollar procesos de aprendizaje colaborativo a través de la creación colectiva de contenidos, y mantener un diálogo abierto entre los docentes en torno a los resultados de sus innovaciones pedagógicas expandiendo sus múltiples usos.</w:t>
            </w:r>
          </w:p>
        </w:tc>
        <w:tc>
          <w:tcPr>
            <w:tcW w:w="1887" w:type="dxa"/>
            <w:shd w:val="clear" w:color="auto" w:fill="auto"/>
            <w:vAlign w:val="center"/>
          </w:tcPr>
          <w:p w14:paraId="2B24D750" w14:textId="77777777" w:rsidR="00587C8F" w:rsidRPr="006375F6" w:rsidRDefault="004B3E9C" w:rsidP="006D4FE8">
            <w:pPr>
              <w:spacing w:line="276" w:lineRule="auto"/>
              <w:rPr>
                <w:rFonts w:ascii="Arial" w:hAnsi="Arial" w:cs="Arial"/>
                <w:sz w:val="18"/>
                <w:szCs w:val="18"/>
              </w:rPr>
            </w:pPr>
            <w:hyperlink r:id="rId15" w:history="1">
              <w:r w:rsidR="00587C8F" w:rsidRPr="006375F6">
                <w:rPr>
                  <w:rStyle w:val="Hipervnculo"/>
                  <w:rFonts w:ascii="Arial" w:hAnsi="Arial" w:cs="Arial"/>
                  <w:sz w:val="18"/>
                  <w:szCs w:val="18"/>
                </w:rPr>
                <w:t>http://transmedia.idep.edu.co/</w:t>
              </w:r>
            </w:hyperlink>
          </w:p>
        </w:tc>
      </w:tr>
      <w:tr w:rsidR="00587C8F" w:rsidRPr="006375F6" w14:paraId="5FCE904D" w14:textId="77777777" w:rsidTr="007C63BA">
        <w:tc>
          <w:tcPr>
            <w:tcW w:w="1838" w:type="dxa"/>
            <w:shd w:val="clear" w:color="auto" w:fill="auto"/>
            <w:vAlign w:val="center"/>
          </w:tcPr>
          <w:p w14:paraId="198DCE0D" w14:textId="77777777" w:rsidR="00587C8F" w:rsidRPr="006375F6" w:rsidRDefault="00587C8F" w:rsidP="006D4FE8">
            <w:pPr>
              <w:spacing w:line="276" w:lineRule="auto"/>
              <w:rPr>
                <w:rFonts w:ascii="Arial" w:hAnsi="Arial" w:cs="Arial"/>
                <w:sz w:val="18"/>
                <w:szCs w:val="18"/>
              </w:rPr>
            </w:pPr>
            <w:r w:rsidRPr="006375F6">
              <w:rPr>
                <w:rFonts w:ascii="Arial" w:hAnsi="Arial" w:cs="Arial"/>
                <w:sz w:val="18"/>
                <w:szCs w:val="18"/>
              </w:rPr>
              <w:t xml:space="preserve">Red de Instituciones por la evaluación – RIE </w:t>
            </w:r>
          </w:p>
        </w:tc>
        <w:tc>
          <w:tcPr>
            <w:tcW w:w="5103" w:type="dxa"/>
            <w:shd w:val="clear" w:color="auto" w:fill="auto"/>
            <w:vAlign w:val="center"/>
          </w:tcPr>
          <w:p w14:paraId="702687F6" w14:textId="77777777" w:rsidR="00587C8F" w:rsidRPr="006375F6" w:rsidRDefault="00587C8F" w:rsidP="00587C8F">
            <w:pPr>
              <w:spacing w:line="276" w:lineRule="auto"/>
              <w:jc w:val="both"/>
              <w:rPr>
                <w:rFonts w:ascii="Arial" w:hAnsi="Arial" w:cs="Arial"/>
                <w:sz w:val="18"/>
                <w:szCs w:val="18"/>
              </w:rPr>
            </w:pPr>
            <w:r w:rsidRPr="006375F6">
              <w:rPr>
                <w:rFonts w:ascii="Arial" w:hAnsi="Arial" w:cs="Arial"/>
                <w:sz w:val="18"/>
                <w:szCs w:val="18"/>
              </w:rPr>
              <w:t>La RIE es una estrategia de trabajo colectivo que promueve la socialización y construcción de saberes sobre la evaluación y para el aprendizaje.</w:t>
            </w:r>
          </w:p>
          <w:p w14:paraId="113ACDE6" w14:textId="77777777" w:rsidR="00587C8F" w:rsidRPr="006375F6" w:rsidRDefault="00587C8F" w:rsidP="00587C8F">
            <w:pPr>
              <w:spacing w:after="90" w:line="240" w:lineRule="atLeast"/>
              <w:jc w:val="both"/>
              <w:textAlignment w:val="top"/>
              <w:rPr>
                <w:rFonts w:ascii="Arial" w:hAnsi="Arial" w:cs="Arial"/>
                <w:sz w:val="18"/>
                <w:szCs w:val="18"/>
              </w:rPr>
            </w:pPr>
            <w:r w:rsidRPr="006375F6">
              <w:rPr>
                <w:rFonts w:ascii="Arial" w:hAnsi="Arial" w:cs="Arial"/>
                <w:sz w:val="18"/>
                <w:szCs w:val="18"/>
                <w:lang w:eastAsia="es-CO"/>
              </w:rPr>
              <w:t>Este se encuentra creado en la página de RedAcadémica de la SED, que cuenta con información documental, informativa, fotográfica y audiovisual de los diferentes procesos que se han adelantado respecto a la</w:t>
            </w:r>
            <w:r w:rsidRPr="006375F6">
              <w:rPr>
                <w:rFonts w:ascii="Arial" w:hAnsi="Arial" w:cs="Arial"/>
                <w:sz w:val="18"/>
                <w:szCs w:val="18"/>
                <w:lang w:eastAsia="es-CO"/>
              </w:rPr>
              <w:br/>
              <w:t>conformación, consolidación y divulgación de experiencias docentes y de directivos docentes frente a prácticas de evaluación en educación.</w:t>
            </w:r>
          </w:p>
        </w:tc>
        <w:tc>
          <w:tcPr>
            <w:tcW w:w="1887" w:type="dxa"/>
            <w:shd w:val="clear" w:color="auto" w:fill="auto"/>
            <w:vAlign w:val="center"/>
          </w:tcPr>
          <w:p w14:paraId="17F9A8D4" w14:textId="77777777" w:rsidR="00587C8F" w:rsidRPr="006375F6" w:rsidRDefault="004B3E9C" w:rsidP="006D4FE8">
            <w:pPr>
              <w:spacing w:line="276" w:lineRule="auto"/>
              <w:rPr>
                <w:rFonts w:ascii="Arial" w:hAnsi="Arial" w:cs="Arial"/>
                <w:sz w:val="18"/>
                <w:szCs w:val="18"/>
              </w:rPr>
            </w:pPr>
            <w:hyperlink r:id="rId16" w:history="1">
              <w:r w:rsidR="00587C8F" w:rsidRPr="006375F6">
                <w:rPr>
                  <w:rStyle w:val="Hipervnculo"/>
                  <w:rFonts w:ascii="Arial" w:hAnsi="Arial" w:cs="Arial"/>
                  <w:sz w:val="18"/>
                  <w:szCs w:val="18"/>
                </w:rPr>
                <w:t>https://www.redacademica.edu.co/redes/instituciones-por-la-evaluaci-n</w:t>
              </w:r>
            </w:hyperlink>
          </w:p>
        </w:tc>
      </w:tr>
      <w:tr w:rsidR="00587C8F" w:rsidRPr="006375F6" w14:paraId="6AF45524" w14:textId="77777777" w:rsidTr="007C63BA">
        <w:tc>
          <w:tcPr>
            <w:tcW w:w="1838" w:type="dxa"/>
            <w:shd w:val="clear" w:color="auto" w:fill="auto"/>
            <w:vAlign w:val="center"/>
          </w:tcPr>
          <w:p w14:paraId="1282B829" w14:textId="77777777" w:rsidR="00587C8F" w:rsidRPr="006375F6" w:rsidRDefault="00587C8F" w:rsidP="006D4FE8">
            <w:pPr>
              <w:spacing w:line="276" w:lineRule="auto"/>
              <w:rPr>
                <w:rFonts w:ascii="Arial" w:hAnsi="Arial" w:cs="Arial"/>
                <w:sz w:val="18"/>
                <w:szCs w:val="18"/>
              </w:rPr>
            </w:pPr>
            <w:r w:rsidRPr="006375F6">
              <w:rPr>
                <w:rFonts w:ascii="Arial" w:hAnsi="Arial" w:cs="Arial"/>
                <w:bCs/>
                <w:sz w:val="18"/>
                <w:szCs w:val="18"/>
              </w:rPr>
              <w:t>Centro Virtual de Memoria en Educación y Pedagogía</w:t>
            </w:r>
          </w:p>
        </w:tc>
        <w:tc>
          <w:tcPr>
            <w:tcW w:w="5103" w:type="dxa"/>
            <w:shd w:val="clear" w:color="auto" w:fill="auto"/>
            <w:vAlign w:val="center"/>
          </w:tcPr>
          <w:p w14:paraId="3BDFBCBC" w14:textId="77777777" w:rsidR="00587C8F" w:rsidRPr="006375F6" w:rsidRDefault="00587C8F" w:rsidP="00587C8F">
            <w:pPr>
              <w:pStyle w:val="NormalWeb"/>
              <w:spacing w:before="0" w:after="150"/>
              <w:jc w:val="both"/>
              <w:rPr>
                <w:rFonts w:ascii="Arial" w:hAnsi="Arial" w:cs="Arial"/>
                <w:sz w:val="18"/>
                <w:szCs w:val="18"/>
              </w:rPr>
            </w:pPr>
            <w:r w:rsidRPr="006375F6">
              <w:rPr>
                <w:rFonts w:ascii="Arial" w:hAnsi="Arial" w:cs="Arial"/>
                <w:sz w:val="18"/>
                <w:szCs w:val="18"/>
              </w:rPr>
              <w:t xml:space="preserve">Espacio construido gracias al convenio realizado </w:t>
            </w:r>
            <w:r>
              <w:rPr>
                <w:rFonts w:ascii="Arial" w:hAnsi="Arial" w:cs="Arial"/>
                <w:sz w:val="18"/>
                <w:szCs w:val="18"/>
              </w:rPr>
              <w:t>entre el</w:t>
            </w:r>
            <w:r w:rsidRPr="006375F6">
              <w:rPr>
                <w:rFonts w:ascii="Arial" w:hAnsi="Arial" w:cs="Arial"/>
                <w:sz w:val="18"/>
                <w:szCs w:val="18"/>
              </w:rPr>
              <w:t xml:space="preserve"> IDEP y el Museo Pedagógico Colombiano de la Universidad Pedagógica Nacional – UPN.</w:t>
            </w:r>
          </w:p>
          <w:p w14:paraId="115848D9" w14:textId="77777777" w:rsidR="00587C8F" w:rsidRPr="006375F6" w:rsidRDefault="00587C8F" w:rsidP="00587C8F">
            <w:pPr>
              <w:pStyle w:val="NormalWeb"/>
              <w:spacing w:before="0" w:after="150"/>
              <w:jc w:val="both"/>
              <w:rPr>
                <w:rFonts w:ascii="Arial" w:hAnsi="Arial" w:cs="Arial"/>
                <w:sz w:val="18"/>
                <w:szCs w:val="18"/>
              </w:rPr>
            </w:pPr>
            <w:r w:rsidRPr="006375F6">
              <w:rPr>
                <w:rFonts w:ascii="Arial" w:hAnsi="Arial" w:cs="Arial"/>
                <w:sz w:val="18"/>
                <w:szCs w:val="18"/>
              </w:rPr>
              <w:t>En el sitio usted podrá acercarse a la historia de la pedagogía, del maestro, de la escuela y de la educación del país, a través de ilustraciones, fotografías, manuales, cartas y otro tipo de documentos escritos y audiovisuales de diferentes archivos y periodos históricos.</w:t>
            </w:r>
          </w:p>
          <w:p w14:paraId="02EF6A6D" w14:textId="77777777" w:rsidR="00587C8F" w:rsidRPr="006375F6" w:rsidRDefault="00587C8F" w:rsidP="00587C8F">
            <w:pPr>
              <w:pStyle w:val="NormalWeb"/>
              <w:spacing w:before="0" w:after="0"/>
              <w:jc w:val="both"/>
              <w:rPr>
                <w:rFonts w:ascii="Arial" w:hAnsi="Arial" w:cs="Arial"/>
                <w:sz w:val="18"/>
                <w:szCs w:val="18"/>
              </w:rPr>
            </w:pPr>
            <w:r w:rsidRPr="006375F6">
              <w:rPr>
                <w:rFonts w:ascii="Arial" w:hAnsi="Arial" w:cs="Arial"/>
                <w:sz w:val="18"/>
                <w:szCs w:val="18"/>
              </w:rPr>
              <w:t>También encontrará investigaciones de expertos que han analizado la importancia que tiene y ha tenido ésta historia en la vida nacional y en experiencias pedagógicas que vienen forjando la memoria educativa de la ciudad.</w:t>
            </w:r>
          </w:p>
        </w:tc>
        <w:tc>
          <w:tcPr>
            <w:tcW w:w="1887" w:type="dxa"/>
            <w:shd w:val="clear" w:color="auto" w:fill="auto"/>
            <w:vAlign w:val="center"/>
          </w:tcPr>
          <w:p w14:paraId="35D296EA" w14:textId="77777777" w:rsidR="00587C8F" w:rsidRPr="006375F6" w:rsidRDefault="004B3E9C" w:rsidP="006D4FE8">
            <w:pPr>
              <w:spacing w:line="276" w:lineRule="auto"/>
              <w:rPr>
                <w:rFonts w:ascii="Arial" w:hAnsi="Arial" w:cs="Arial"/>
                <w:sz w:val="18"/>
                <w:szCs w:val="18"/>
              </w:rPr>
            </w:pPr>
            <w:hyperlink r:id="rId17" w:history="1">
              <w:r w:rsidR="00587C8F" w:rsidRPr="006375F6">
                <w:rPr>
                  <w:rStyle w:val="Hipervnculo"/>
                  <w:rFonts w:ascii="Arial" w:hAnsi="Arial" w:cs="Arial"/>
                  <w:sz w:val="18"/>
                  <w:szCs w:val="18"/>
                </w:rPr>
                <w:t>http://centrovirtual.idep.edu.co/</w:t>
              </w:r>
            </w:hyperlink>
          </w:p>
        </w:tc>
      </w:tr>
      <w:tr w:rsidR="00587C8F" w:rsidRPr="006375F6" w14:paraId="53904BEF" w14:textId="77777777" w:rsidTr="007C63BA">
        <w:tc>
          <w:tcPr>
            <w:tcW w:w="1838" w:type="dxa"/>
            <w:shd w:val="clear" w:color="auto" w:fill="auto"/>
            <w:vAlign w:val="center"/>
          </w:tcPr>
          <w:p w14:paraId="3A733785" w14:textId="77777777" w:rsidR="00587C8F" w:rsidRPr="00BE439B" w:rsidRDefault="00587C8F" w:rsidP="006D4FE8">
            <w:pPr>
              <w:spacing w:line="276" w:lineRule="auto"/>
              <w:rPr>
                <w:rFonts w:ascii="Arial" w:hAnsi="Arial" w:cs="Arial"/>
                <w:b/>
                <w:sz w:val="18"/>
                <w:szCs w:val="18"/>
              </w:rPr>
            </w:pPr>
            <w:r w:rsidRPr="00BE439B">
              <w:rPr>
                <w:rStyle w:val="Textoennegrita"/>
                <w:rFonts w:ascii="Arial" w:hAnsi="Arial" w:cs="Arial"/>
                <w:b w:val="0"/>
                <w:sz w:val="18"/>
                <w:szCs w:val="18"/>
              </w:rPr>
              <w:t>IDEP Red</w:t>
            </w:r>
          </w:p>
        </w:tc>
        <w:tc>
          <w:tcPr>
            <w:tcW w:w="5103" w:type="dxa"/>
            <w:shd w:val="clear" w:color="auto" w:fill="auto"/>
            <w:vAlign w:val="center"/>
          </w:tcPr>
          <w:p w14:paraId="7125C374" w14:textId="77777777" w:rsidR="00587C8F" w:rsidRPr="006375F6" w:rsidRDefault="00587C8F" w:rsidP="00587C8F">
            <w:pPr>
              <w:pStyle w:val="NormalWeb"/>
              <w:spacing w:before="0" w:after="150"/>
              <w:jc w:val="both"/>
              <w:rPr>
                <w:rFonts w:ascii="Arial" w:hAnsi="Arial" w:cs="Arial"/>
                <w:sz w:val="18"/>
                <w:szCs w:val="18"/>
              </w:rPr>
            </w:pPr>
            <w:r w:rsidRPr="006375F6">
              <w:rPr>
                <w:rFonts w:ascii="Arial" w:hAnsi="Arial" w:cs="Arial"/>
                <w:sz w:val="18"/>
                <w:szCs w:val="18"/>
              </w:rPr>
              <w:t>El IDEP y la Fundación Universitaria Cafam agradecen el compromiso, disposición y aportes de los maestros y maestras que integraron IDEP RED durante el año 2015.</w:t>
            </w:r>
          </w:p>
          <w:p w14:paraId="50C826AF" w14:textId="77777777" w:rsidR="00587C8F" w:rsidRPr="006375F6" w:rsidRDefault="00587C8F" w:rsidP="00587C8F">
            <w:pPr>
              <w:pStyle w:val="NormalWeb"/>
              <w:spacing w:before="0" w:after="0"/>
              <w:jc w:val="both"/>
              <w:rPr>
                <w:rFonts w:ascii="Arial" w:hAnsi="Arial" w:cs="Arial"/>
                <w:sz w:val="18"/>
                <w:szCs w:val="18"/>
              </w:rPr>
            </w:pPr>
            <w:r w:rsidRPr="006375F6">
              <w:rPr>
                <w:rFonts w:ascii="Arial" w:hAnsi="Arial" w:cs="Arial"/>
                <w:sz w:val="18"/>
                <w:szCs w:val="18"/>
              </w:rPr>
              <w:t xml:space="preserve">IDEPRED es una iniciativa  IDEP con apoyo de la Fundación Universitaria Cafam cuyo propósito es fortalecer y cualificar a los maestros en temas específicos del nodo, así como </w:t>
            </w:r>
            <w:r w:rsidRPr="006375F6">
              <w:rPr>
                <w:rFonts w:ascii="Arial" w:hAnsi="Arial" w:cs="Arial"/>
                <w:sz w:val="18"/>
                <w:szCs w:val="18"/>
              </w:rPr>
              <w:lastRenderedPageBreak/>
              <w:t>construir colectivamente conocimiento acerca de las redes y colectivos de maestros y maestras. El diálogo se realiza a través de cinco nodos: Sociedad y Cultura; Pensamiento Científico – matemático; Cuerpo y Movimiento; Lenguajes y Comunicación; Inclusión.</w:t>
            </w:r>
          </w:p>
        </w:tc>
        <w:tc>
          <w:tcPr>
            <w:tcW w:w="1887" w:type="dxa"/>
            <w:shd w:val="clear" w:color="auto" w:fill="auto"/>
            <w:vAlign w:val="center"/>
          </w:tcPr>
          <w:p w14:paraId="2980F6FF" w14:textId="77777777" w:rsidR="00587C8F" w:rsidRPr="006375F6" w:rsidRDefault="004B3E9C" w:rsidP="006D4FE8">
            <w:pPr>
              <w:spacing w:line="276" w:lineRule="auto"/>
              <w:rPr>
                <w:rFonts w:ascii="Arial" w:hAnsi="Arial" w:cs="Arial"/>
                <w:sz w:val="18"/>
                <w:szCs w:val="18"/>
              </w:rPr>
            </w:pPr>
            <w:hyperlink r:id="rId18" w:history="1">
              <w:r w:rsidR="00587C8F" w:rsidRPr="006375F6">
                <w:rPr>
                  <w:rStyle w:val="Hipervnculo"/>
                  <w:rFonts w:ascii="Arial" w:hAnsi="Arial" w:cs="Arial"/>
                  <w:sz w:val="18"/>
                  <w:szCs w:val="18"/>
                </w:rPr>
                <w:t>https://chec.unicafam.edu.co/</w:t>
              </w:r>
            </w:hyperlink>
          </w:p>
        </w:tc>
      </w:tr>
      <w:tr w:rsidR="00587C8F" w:rsidRPr="006375F6" w14:paraId="27B4EAF6" w14:textId="77777777" w:rsidTr="007C63BA">
        <w:tc>
          <w:tcPr>
            <w:tcW w:w="1838" w:type="dxa"/>
            <w:shd w:val="clear" w:color="auto" w:fill="auto"/>
            <w:vAlign w:val="center"/>
          </w:tcPr>
          <w:p w14:paraId="61BDEB9C" w14:textId="77777777" w:rsidR="00587C8F" w:rsidRPr="00BE439B" w:rsidRDefault="00587C8F" w:rsidP="006D4FE8">
            <w:pPr>
              <w:spacing w:line="276" w:lineRule="auto"/>
              <w:rPr>
                <w:rFonts w:ascii="Arial" w:hAnsi="Arial" w:cs="Arial"/>
                <w:b/>
                <w:sz w:val="18"/>
                <w:szCs w:val="18"/>
              </w:rPr>
            </w:pPr>
            <w:r w:rsidRPr="00BE439B">
              <w:rPr>
                <w:rStyle w:val="Textoennegrita"/>
                <w:rFonts w:ascii="Arial" w:hAnsi="Arial" w:cs="Arial"/>
                <w:b w:val="0"/>
                <w:sz w:val="18"/>
                <w:szCs w:val="18"/>
              </w:rPr>
              <w:t>Estudio sobre los procesos de aprender y sus mediaciones en los escolares del Distrito Capital</w:t>
            </w:r>
          </w:p>
        </w:tc>
        <w:tc>
          <w:tcPr>
            <w:tcW w:w="5103" w:type="dxa"/>
            <w:tcBorders>
              <w:bottom w:val="single" w:sz="4" w:space="0" w:color="auto"/>
            </w:tcBorders>
            <w:shd w:val="clear" w:color="auto" w:fill="auto"/>
            <w:vAlign w:val="center"/>
          </w:tcPr>
          <w:p w14:paraId="4E04AD11" w14:textId="77777777" w:rsidR="00587C8F" w:rsidRPr="006375F6" w:rsidRDefault="00587C8F" w:rsidP="00587C8F">
            <w:pPr>
              <w:pStyle w:val="NormalWeb"/>
              <w:spacing w:before="0" w:after="0"/>
              <w:jc w:val="both"/>
              <w:rPr>
                <w:rFonts w:ascii="Arial" w:hAnsi="Arial" w:cs="Arial"/>
                <w:sz w:val="18"/>
                <w:szCs w:val="18"/>
              </w:rPr>
            </w:pPr>
            <w:r w:rsidRPr="006375F6">
              <w:rPr>
                <w:rFonts w:ascii="Arial" w:hAnsi="Arial" w:cs="Arial"/>
                <w:sz w:val="18"/>
                <w:szCs w:val="18"/>
              </w:rPr>
              <w:t>El </w:t>
            </w:r>
            <w:r>
              <w:rPr>
                <w:rFonts w:ascii="Arial" w:hAnsi="Arial" w:cs="Arial"/>
                <w:sz w:val="18"/>
                <w:szCs w:val="18"/>
              </w:rPr>
              <w:t>e</w:t>
            </w:r>
            <w:r w:rsidRPr="006375F6">
              <w:rPr>
                <w:rFonts w:ascii="Arial" w:hAnsi="Arial" w:cs="Arial"/>
                <w:sz w:val="18"/>
                <w:szCs w:val="18"/>
              </w:rPr>
              <w:t>studio sobre los procesos de aprender y sus mediaciones en los escolares del Distrito capital, se interesó por diversas prácticas pedagógicas utilizadas por docentes de instituciones educativas públicos de la ciudad de Bogotá, desde una perspectiva del sujeto que aprende, tomando en cuenta el papel del docente como mediador pedagógico. Se caracterizaron 13 proyectos pedagógicos a través de la observación de actividades de aula, entrevistas y grupos focales a docentes, estudiantes y padres de familia.</w:t>
            </w:r>
          </w:p>
          <w:p w14:paraId="24704682" w14:textId="77777777" w:rsidR="00587C8F" w:rsidRPr="006375F6" w:rsidRDefault="00587C8F" w:rsidP="00587C8F">
            <w:pPr>
              <w:pStyle w:val="NormalWeb"/>
              <w:spacing w:before="0" w:after="0"/>
              <w:jc w:val="both"/>
              <w:rPr>
                <w:rFonts w:ascii="Arial" w:hAnsi="Arial" w:cs="Arial"/>
                <w:sz w:val="18"/>
                <w:szCs w:val="18"/>
              </w:rPr>
            </w:pPr>
          </w:p>
          <w:p w14:paraId="024DC132" w14:textId="77777777" w:rsidR="00587C8F" w:rsidRPr="006375F6" w:rsidRDefault="00587C8F" w:rsidP="00587C8F">
            <w:pPr>
              <w:pStyle w:val="NormalWeb"/>
              <w:spacing w:before="0" w:after="0"/>
              <w:jc w:val="both"/>
              <w:rPr>
                <w:rFonts w:ascii="Arial" w:hAnsi="Arial" w:cs="Arial"/>
                <w:sz w:val="18"/>
                <w:szCs w:val="18"/>
              </w:rPr>
            </w:pPr>
            <w:r w:rsidRPr="006375F6">
              <w:rPr>
                <w:rFonts w:ascii="Arial" w:hAnsi="Arial" w:cs="Arial"/>
                <w:sz w:val="18"/>
                <w:szCs w:val="18"/>
              </w:rPr>
              <w:t>Estos datos permitieron realizar un análisis sobre prácticas y concepciones relacionadas con el aprendizaje, el sujeto que aprende, la construcción de conocimiento y las mediaciones que se utilizan en los procesos escolares. Los resultados muestran que las mediaciones semióticas entre profesores y estudiantes son la principal aproximación usada en las prácticas pedagógicas; otras mediaciones pedagógicas y tecnológicas son usadas y reconocidas.</w:t>
            </w:r>
          </w:p>
        </w:tc>
        <w:tc>
          <w:tcPr>
            <w:tcW w:w="1887" w:type="dxa"/>
            <w:shd w:val="clear" w:color="auto" w:fill="auto"/>
            <w:vAlign w:val="center"/>
          </w:tcPr>
          <w:p w14:paraId="7BF95814" w14:textId="77777777" w:rsidR="00587C8F" w:rsidRPr="006375F6" w:rsidRDefault="004B3E9C" w:rsidP="006D4FE8">
            <w:pPr>
              <w:spacing w:line="276" w:lineRule="auto"/>
              <w:rPr>
                <w:rFonts w:ascii="Arial" w:hAnsi="Arial" w:cs="Arial"/>
                <w:sz w:val="18"/>
                <w:szCs w:val="18"/>
              </w:rPr>
            </w:pPr>
            <w:hyperlink r:id="rId19" w:history="1">
              <w:r w:rsidR="00587C8F" w:rsidRPr="006375F6">
                <w:rPr>
                  <w:rStyle w:val="Hipervnculo"/>
                  <w:rFonts w:ascii="Arial" w:hAnsi="Arial" w:cs="Arial"/>
                  <w:sz w:val="18"/>
                  <w:szCs w:val="18"/>
                </w:rPr>
                <w:t>http://www.idep.edu.co/procesosymediaciones/</w:t>
              </w:r>
            </w:hyperlink>
          </w:p>
        </w:tc>
      </w:tr>
      <w:tr w:rsidR="00587C8F" w:rsidRPr="006375F6" w14:paraId="1767D85B" w14:textId="77777777" w:rsidTr="007C63BA">
        <w:tc>
          <w:tcPr>
            <w:tcW w:w="1838" w:type="dxa"/>
            <w:shd w:val="clear" w:color="auto" w:fill="auto"/>
            <w:vAlign w:val="center"/>
          </w:tcPr>
          <w:p w14:paraId="62A694F0" w14:textId="77777777" w:rsidR="00587C8F" w:rsidRPr="00BE439B" w:rsidRDefault="00587C8F" w:rsidP="006D4FE8">
            <w:pPr>
              <w:spacing w:line="276" w:lineRule="auto"/>
              <w:rPr>
                <w:rFonts w:ascii="Arial" w:hAnsi="Arial" w:cs="Arial"/>
                <w:b/>
                <w:sz w:val="18"/>
                <w:szCs w:val="18"/>
              </w:rPr>
            </w:pPr>
            <w:r w:rsidRPr="00BE439B">
              <w:rPr>
                <w:rStyle w:val="Textoennegrita"/>
                <w:rFonts w:ascii="Arial" w:hAnsi="Arial" w:cs="Arial"/>
                <w:b w:val="0"/>
                <w:sz w:val="18"/>
                <w:szCs w:val="18"/>
              </w:rPr>
              <w:t>Enfoque de Derechos y de Género</w:t>
            </w:r>
          </w:p>
        </w:tc>
        <w:tc>
          <w:tcPr>
            <w:tcW w:w="5103" w:type="dxa"/>
            <w:shd w:val="clear" w:color="auto" w:fill="auto"/>
            <w:vAlign w:val="center"/>
          </w:tcPr>
          <w:p w14:paraId="2BACB685" w14:textId="77777777" w:rsidR="00587C8F" w:rsidRPr="006375F6" w:rsidRDefault="00587C8F" w:rsidP="00587C8F">
            <w:pPr>
              <w:jc w:val="both"/>
              <w:rPr>
                <w:rFonts w:ascii="Arial" w:hAnsi="Arial" w:cs="Arial"/>
                <w:sz w:val="18"/>
                <w:szCs w:val="18"/>
              </w:rPr>
            </w:pPr>
            <w:r w:rsidRPr="006375F6">
              <w:rPr>
                <w:rFonts w:ascii="Arial" w:hAnsi="Arial" w:cs="Arial"/>
                <w:sz w:val="18"/>
                <w:szCs w:val="18"/>
              </w:rPr>
              <w:t>Esta página es el resultado de un trabajo conjunto y coordinado desde el Componente III del Convenio 3198 de 2012 SED-IDEP con docentes de instituciones educativas distritales durante el primer semestre de 2013, desarrollado en el marco del proceso participativo para la inclusión de la perspectiva de género, el enfoque diferencial y el enfoque de derechos en las prácticas pedagógicas regulares.</w:t>
            </w:r>
          </w:p>
          <w:p w14:paraId="1BE2E569" w14:textId="77777777" w:rsidR="00587C8F" w:rsidRPr="006375F6" w:rsidRDefault="00587C8F" w:rsidP="00587C8F">
            <w:pPr>
              <w:jc w:val="both"/>
              <w:rPr>
                <w:rFonts w:ascii="Arial" w:hAnsi="Arial" w:cs="Arial"/>
                <w:sz w:val="18"/>
                <w:szCs w:val="18"/>
              </w:rPr>
            </w:pPr>
            <w:r w:rsidRPr="006375F6">
              <w:rPr>
                <w:rFonts w:ascii="Arial" w:hAnsi="Arial" w:cs="Arial"/>
                <w:sz w:val="18"/>
                <w:szCs w:val="18"/>
              </w:rPr>
              <w:t>Es un espacio que parte de reconocer a los docentes como autores, y sujetos de saber y de experiencia, y a la institución escolar y al aula como escenario que despliega relaciones donde el género se expresa en interseccionalidad con otros sistemas de saber/poder.</w:t>
            </w:r>
          </w:p>
          <w:p w14:paraId="6A879F7E" w14:textId="77777777" w:rsidR="00587C8F" w:rsidRPr="006375F6" w:rsidRDefault="00587C8F" w:rsidP="00587C8F">
            <w:pPr>
              <w:jc w:val="both"/>
              <w:rPr>
                <w:rFonts w:ascii="Arial" w:hAnsi="Arial" w:cs="Arial"/>
                <w:sz w:val="18"/>
                <w:szCs w:val="18"/>
              </w:rPr>
            </w:pPr>
            <w:r w:rsidRPr="006375F6">
              <w:rPr>
                <w:rFonts w:ascii="Arial" w:hAnsi="Arial" w:cs="Arial"/>
                <w:sz w:val="18"/>
                <w:szCs w:val="18"/>
              </w:rPr>
              <w:t>Así mismo, se asume que la transformación de las relaciones de poder y saber estudiante-docente, implica el reto de abrirse al diálogo entre las propias prácticas, incluidas las pedagógicas, asumiendo la potencia transformadora de la diferencia como valor pedagógico fundamental en el aula y en la comunidad educativa.</w:t>
            </w:r>
          </w:p>
        </w:tc>
        <w:tc>
          <w:tcPr>
            <w:tcW w:w="1887" w:type="dxa"/>
            <w:shd w:val="clear" w:color="auto" w:fill="auto"/>
            <w:vAlign w:val="center"/>
          </w:tcPr>
          <w:p w14:paraId="6FFEA75F" w14:textId="77777777" w:rsidR="00587C8F" w:rsidRPr="006375F6" w:rsidRDefault="004B3E9C" w:rsidP="006D4FE8">
            <w:pPr>
              <w:spacing w:line="276" w:lineRule="auto"/>
              <w:rPr>
                <w:rFonts w:ascii="Arial" w:hAnsi="Arial" w:cs="Arial"/>
                <w:sz w:val="18"/>
                <w:szCs w:val="18"/>
              </w:rPr>
            </w:pPr>
            <w:hyperlink r:id="rId20" w:history="1">
              <w:r w:rsidR="00587C8F" w:rsidRPr="006375F6">
                <w:rPr>
                  <w:rStyle w:val="Hipervnculo"/>
                  <w:rFonts w:ascii="Arial" w:hAnsi="Arial" w:cs="Arial"/>
                  <w:sz w:val="18"/>
                  <w:szCs w:val="18"/>
                </w:rPr>
                <w:t>http://www.idep.edu.co/generos/</w:t>
              </w:r>
            </w:hyperlink>
          </w:p>
        </w:tc>
      </w:tr>
      <w:tr w:rsidR="00587C8F" w:rsidRPr="006375F6" w14:paraId="3C8F45DD" w14:textId="77777777" w:rsidTr="007C63BA">
        <w:tc>
          <w:tcPr>
            <w:tcW w:w="1838" w:type="dxa"/>
            <w:shd w:val="clear" w:color="auto" w:fill="auto"/>
            <w:vAlign w:val="center"/>
          </w:tcPr>
          <w:p w14:paraId="05E3E3D1" w14:textId="77777777" w:rsidR="00587C8F" w:rsidRPr="00BE439B" w:rsidRDefault="00587C8F" w:rsidP="006D4FE8">
            <w:pPr>
              <w:spacing w:line="276" w:lineRule="auto"/>
              <w:rPr>
                <w:rFonts w:ascii="Arial" w:hAnsi="Arial" w:cs="Arial"/>
                <w:b/>
                <w:sz w:val="18"/>
                <w:szCs w:val="18"/>
              </w:rPr>
            </w:pPr>
            <w:r w:rsidRPr="00BE439B">
              <w:rPr>
                <w:rStyle w:val="Textoennegrita"/>
                <w:rFonts w:ascii="Arial" w:hAnsi="Arial" w:cs="Arial"/>
                <w:b w:val="0"/>
                <w:sz w:val="18"/>
                <w:szCs w:val="18"/>
              </w:rPr>
              <w:t>Cuando nos notan es una ¡NOTA!</w:t>
            </w:r>
          </w:p>
        </w:tc>
        <w:tc>
          <w:tcPr>
            <w:tcW w:w="5103" w:type="dxa"/>
            <w:shd w:val="clear" w:color="auto" w:fill="auto"/>
            <w:vAlign w:val="center"/>
          </w:tcPr>
          <w:p w14:paraId="12A78AB7" w14:textId="77777777" w:rsidR="00587C8F" w:rsidRPr="006375F6" w:rsidRDefault="00587C8F" w:rsidP="00587C8F">
            <w:pPr>
              <w:pStyle w:val="NormalWeb"/>
              <w:spacing w:before="0" w:after="150"/>
              <w:jc w:val="both"/>
              <w:rPr>
                <w:rFonts w:ascii="Arial" w:hAnsi="Arial" w:cs="Arial"/>
                <w:sz w:val="18"/>
                <w:szCs w:val="18"/>
              </w:rPr>
            </w:pPr>
            <w:r w:rsidRPr="006375F6">
              <w:rPr>
                <w:rFonts w:ascii="Arial" w:hAnsi="Arial" w:cs="Arial"/>
                <w:sz w:val="18"/>
                <w:szCs w:val="18"/>
              </w:rPr>
              <w:t>Es una iniciativa que buscó visibilizar cómo se viven los DERECHOS de los niños, niñas y jóvenes en los colegios oficiales y en la ciudad de Bogotá.</w:t>
            </w:r>
          </w:p>
        </w:tc>
        <w:tc>
          <w:tcPr>
            <w:tcW w:w="1887" w:type="dxa"/>
            <w:shd w:val="clear" w:color="auto" w:fill="auto"/>
            <w:vAlign w:val="center"/>
          </w:tcPr>
          <w:p w14:paraId="40815464" w14:textId="77777777" w:rsidR="00587C8F" w:rsidRPr="006375F6" w:rsidRDefault="004B3E9C" w:rsidP="006D4FE8">
            <w:pPr>
              <w:spacing w:line="276" w:lineRule="auto"/>
              <w:rPr>
                <w:rFonts w:ascii="Arial" w:hAnsi="Arial" w:cs="Arial"/>
                <w:sz w:val="18"/>
                <w:szCs w:val="18"/>
              </w:rPr>
            </w:pPr>
            <w:hyperlink r:id="rId21" w:history="1">
              <w:r w:rsidR="00587C8F" w:rsidRPr="006375F6">
                <w:rPr>
                  <w:rStyle w:val="Hipervnculo"/>
                  <w:rFonts w:ascii="Arial" w:hAnsi="Arial" w:cs="Arial"/>
                  <w:sz w:val="18"/>
                  <w:szCs w:val="18"/>
                </w:rPr>
                <w:t>http://www.idep.edu.co/esunanota/</w:t>
              </w:r>
            </w:hyperlink>
          </w:p>
        </w:tc>
      </w:tr>
      <w:tr w:rsidR="00587C8F" w:rsidRPr="006375F6" w14:paraId="44432F2B" w14:textId="77777777" w:rsidTr="007C63BA">
        <w:tc>
          <w:tcPr>
            <w:tcW w:w="1838" w:type="dxa"/>
            <w:shd w:val="clear" w:color="auto" w:fill="auto"/>
            <w:vAlign w:val="center"/>
          </w:tcPr>
          <w:p w14:paraId="5F77F857" w14:textId="77777777" w:rsidR="00587C8F" w:rsidRPr="00BE439B" w:rsidRDefault="00587C8F" w:rsidP="006D4FE8">
            <w:pPr>
              <w:spacing w:line="276" w:lineRule="auto"/>
              <w:rPr>
                <w:rFonts w:ascii="Arial" w:hAnsi="Arial" w:cs="Arial"/>
                <w:b/>
                <w:sz w:val="18"/>
                <w:szCs w:val="18"/>
              </w:rPr>
            </w:pPr>
            <w:r w:rsidRPr="00BE439B">
              <w:rPr>
                <w:rStyle w:val="Textoennegrita"/>
                <w:rFonts w:ascii="Arial" w:hAnsi="Arial" w:cs="Arial"/>
                <w:b w:val="0"/>
                <w:sz w:val="18"/>
                <w:szCs w:val="18"/>
              </w:rPr>
              <w:t>Colaboratorio de Saberes Tecnomediados</w:t>
            </w:r>
          </w:p>
        </w:tc>
        <w:tc>
          <w:tcPr>
            <w:tcW w:w="5103" w:type="dxa"/>
            <w:shd w:val="clear" w:color="auto" w:fill="auto"/>
            <w:vAlign w:val="center"/>
          </w:tcPr>
          <w:p w14:paraId="187EFF45" w14:textId="77777777" w:rsidR="00587C8F" w:rsidRPr="006375F6" w:rsidRDefault="00587C8F" w:rsidP="00587C8F">
            <w:pPr>
              <w:jc w:val="both"/>
              <w:rPr>
                <w:rFonts w:ascii="Arial" w:hAnsi="Arial" w:cs="Arial"/>
                <w:sz w:val="18"/>
                <w:szCs w:val="18"/>
              </w:rPr>
            </w:pPr>
            <w:r w:rsidRPr="006375F6">
              <w:rPr>
                <w:rFonts w:ascii="Arial" w:hAnsi="Arial" w:cs="Arial"/>
                <w:sz w:val="18"/>
                <w:szCs w:val="18"/>
              </w:rPr>
              <w:t xml:space="preserve">Desde el componente Escuela, currículo y pedagogía del IDEP, se han venido realizando estudios que buscan explorar aquellos saberes escolares no disciplinares generados desde colectivos de maestras y maestros reunidos en torno a experiencias y proyectos de investigación. En el marco de </w:t>
            </w:r>
            <w:r w:rsidRPr="006375F6">
              <w:rPr>
                <w:rFonts w:ascii="Arial" w:hAnsi="Arial" w:cs="Arial"/>
                <w:sz w:val="18"/>
                <w:szCs w:val="18"/>
              </w:rPr>
              <w:lastRenderedPageBreak/>
              <w:t>estos estudios, se organizó el Proyecto Saberes Tecnomediados de Niños, Niñas, jóvenes, maestras y maestros desde octubre del año 2013.</w:t>
            </w:r>
          </w:p>
          <w:p w14:paraId="5B13AF7D" w14:textId="77777777" w:rsidR="00587C8F" w:rsidRPr="006375F6" w:rsidRDefault="00587C8F" w:rsidP="00587C8F">
            <w:pPr>
              <w:jc w:val="both"/>
              <w:rPr>
                <w:rFonts w:ascii="Arial" w:hAnsi="Arial" w:cs="Arial"/>
                <w:sz w:val="18"/>
                <w:szCs w:val="18"/>
              </w:rPr>
            </w:pPr>
            <w:r w:rsidRPr="006375F6">
              <w:rPr>
                <w:rFonts w:ascii="Arial" w:hAnsi="Arial" w:cs="Arial"/>
                <w:sz w:val="18"/>
                <w:szCs w:val="18"/>
              </w:rPr>
              <w:t>Dentro de este proyecto, se organizó y gestionó el desarrollo del Colaboratorio de Saberes Tecnomediados, estrategia didáctica y pedagógica, en la que se señaló como parte de las acciones para el año 2014, continuar el encuentro con doce (12) de los proyectos que han seguido desarrollándose al interior de las instituciones educativas.</w:t>
            </w:r>
          </w:p>
        </w:tc>
        <w:tc>
          <w:tcPr>
            <w:tcW w:w="1887" w:type="dxa"/>
            <w:shd w:val="clear" w:color="auto" w:fill="auto"/>
            <w:vAlign w:val="center"/>
          </w:tcPr>
          <w:p w14:paraId="1D403BCF" w14:textId="77777777" w:rsidR="00587C8F" w:rsidRPr="006375F6" w:rsidRDefault="004B3E9C" w:rsidP="006D4FE8">
            <w:pPr>
              <w:spacing w:line="276" w:lineRule="auto"/>
              <w:rPr>
                <w:rFonts w:ascii="Arial" w:hAnsi="Arial" w:cs="Arial"/>
                <w:sz w:val="18"/>
                <w:szCs w:val="18"/>
              </w:rPr>
            </w:pPr>
            <w:hyperlink r:id="rId22" w:history="1">
              <w:r w:rsidR="00587C8F" w:rsidRPr="006375F6">
                <w:rPr>
                  <w:rStyle w:val="Hipervnculo"/>
                  <w:rFonts w:ascii="Arial" w:hAnsi="Arial" w:cs="Arial"/>
                  <w:sz w:val="18"/>
                  <w:szCs w:val="18"/>
                </w:rPr>
                <w:t>http://www.idep.edu.co/colaboratorio/</w:t>
              </w:r>
            </w:hyperlink>
          </w:p>
        </w:tc>
      </w:tr>
      <w:tr w:rsidR="00587C8F" w:rsidRPr="006375F6" w14:paraId="0D32DED0" w14:textId="77777777" w:rsidTr="007C63BA">
        <w:tc>
          <w:tcPr>
            <w:tcW w:w="1838" w:type="dxa"/>
            <w:shd w:val="clear" w:color="auto" w:fill="auto"/>
            <w:vAlign w:val="center"/>
          </w:tcPr>
          <w:p w14:paraId="60755C96" w14:textId="77777777" w:rsidR="00587C8F" w:rsidRPr="00BE439B" w:rsidRDefault="00587C8F" w:rsidP="006D4FE8">
            <w:pPr>
              <w:spacing w:line="276" w:lineRule="auto"/>
              <w:rPr>
                <w:rFonts w:ascii="Arial" w:hAnsi="Arial" w:cs="Arial"/>
                <w:b/>
                <w:sz w:val="18"/>
                <w:szCs w:val="18"/>
              </w:rPr>
            </w:pPr>
            <w:r w:rsidRPr="00BE439B">
              <w:rPr>
                <w:rStyle w:val="Textoennegrita"/>
                <w:rFonts w:ascii="Arial" w:hAnsi="Arial" w:cs="Arial"/>
                <w:b w:val="0"/>
                <w:sz w:val="18"/>
                <w:szCs w:val="18"/>
              </w:rPr>
              <w:t>Red de Docentes Investigadores</w:t>
            </w:r>
          </w:p>
        </w:tc>
        <w:tc>
          <w:tcPr>
            <w:tcW w:w="5103" w:type="dxa"/>
            <w:shd w:val="clear" w:color="auto" w:fill="auto"/>
            <w:vAlign w:val="center"/>
          </w:tcPr>
          <w:p w14:paraId="116DC9C6" w14:textId="77777777" w:rsidR="00587C8F" w:rsidRPr="006375F6" w:rsidRDefault="00587C8F" w:rsidP="00587C8F">
            <w:pPr>
              <w:jc w:val="both"/>
              <w:rPr>
                <w:rFonts w:ascii="Arial" w:hAnsi="Arial" w:cs="Arial"/>
                <w:sz w:val="18"/>
                <w:szCs w:val="18"/>
              </w:rPr>
            </w:pPr>
            <w:r w:rsidRPr="006375F6">
              <w:rPr>
                <w:rFonts w:ascii="Arial" w:hAnsi="Arial" w:cs="Arial"/>
                <w:sz w:val="18"/>
                <w:szCs w:val="18"/>
              </w:rPr>
              <w:t xml:space="preserve">La conformación de redes académicas de maestros y maestras se erige como una de las principales estrategias internacionales, tanto para el desarrollo profesional docente, como para el mejoramiento de la calidad educativa a todos los niveles. </w:t>
            </w:r>
          </w:p>
          <w:p w14:paraId="3BE27E42" w14:textId="77777777" w:rsidR="00587C8F" w:rsidRPr="006375F6" w:rsidRDefault="00587C8F" w:rsidP="00587C8F">
            <w:pPr>
              <w:jc w:val="both"/>
              <w:rPr>
                <w:rFonts w:ascii="Arial" w:hAnsi="Arial" w:cs="Arial"/>
                <w:sz w:val="18"/>
                <w:szCs w:val="18"/>
              </w:rPr>
            </w:pPr>
            <w:r w:rsidRPr="006375F6">
              <w:rPr>
                <w:rFonts w:ascii="Arial" w:hAnsi="Arial" w:cs="Arial"/>
                <w:sz w:val="18"/>
                <w:szCs w:val="18"/>
              </w:rPr>
              <w:t xml:space="preserve">La Secretaría Distrital de Educación ha reconocido esta importante estrategia en el proceso de mejora de la calidad educativa y por esa razón ha potenciado la creación de redes a partir de centros de interés. Tal es el caso de la REDG, red de maestros y maestras por la equidad de género, y otros colectivos pedagógicos que han buscado la articulación de los profesionales docentes en torno a temáticas relevantes y núcleos de interés. </w:t>
            </w:r>
          </w:p>
        </w:tc>
        <w:tc>
          <w:tcPr>
            <w:tcW w:w="1887" w:type="dxa"/>
            <w:shd w:val="clear" w:color="auto" w:fill="auto"/>
            <w:vAlign w:val="center"/>
          </w:tcPr>
          <w:p w14:paraId="7B126ED5" w14:textId="77777777" w:rsidR="00587C8F" w:rsidRPr="006375F6" w:rsidRDefault="004B3E9C" w:rsidP="006D4FE8">
            <w:pPr>
              <w:spacing w:line="276" w:lineRule="auto"/>
              <w:rPr>
                <w:rFonts w:ascii="Arial" w:hAnsi="Arial" w:cs="Arial"/>
                <w:sz w:val="18"/>
                <w:szCs w:val="18"/>
              </w:rPr>
            </w:pPr>
            <w:hyperlink r:id="rId23" w:history="1">
              <w:r w:rsidR="00587C8F" w:rsidRPr="006375F6">
                <w:rPr>
                  <w:rStyle w:val="Hipervnculo"/>
                  <w:rFonts w:ascii="Arial" w:hAnsi="Arial" w:cs="Arial"/>
                  <w:sz w:val="18"/>
                  <w:szCs w:val="18"/>
                </w:rPr>
                <w:t>http://www.idep.edu.co/maestrosinvestigadores/</w:t>
              </w:r>
            </w:hyperlink>
          </w:p>
        </w:tc>
      </w:tr>
      <w:tr w:rsidR="00587C8F" w:rsidRPr="006375F6" w14:paraId="7BA833A4" w14:textId="77777777" w:rsidTr="007C63BA">
        <w:tc>
          <w:tcPr>
            <w:tcW w:w="1838" w:type="dxa"/>
            <w:shd w:val="clear" w:color="auto" w:fill="auto"/>
            <w:vAlign w:val="center"/>
          </w:tcPr>
          <w:p w14:paraId="37F9D9FC" w14:textId="77777777" w:rsidR="00587C8F" w:rsidRPr="00BE439B" w:rsidRDefault="00587C8F" w:rsidP="006D4FE8">
            <w:pPr>
              <w:spacing w:line="276" w:lineRule="auto"/>
              <w:rPr>
                <w:rFonts w:ascii="Arial" w:hAnsi="Arial" w:cs="Arial"/>
                <w:b/>
                <w:sz w:val="18"/>
                <w:szCs w:val="18"/>
              </w:rPr>
            </w:pPr>
            <w:r w:rsidRPr="00BE439B">
              <w:rPr>
                <w:rStyle w:val="Textoennegrita"/>
                <w:rFonts w:ascii="Arial" w:hAnsi="Arial" w:cs="Arial"/>
                <w:b w:val="0"/>
                <w:sz w:val="18"/>
                <w:szCs w:val="18"/>
              </w:rPr>
              <w:t>Compartiendo Saberes</w:t>
            </w:r>
          </w:p>
        </w:tc>
        <w:tc>
          <w:tcPr>
            <w:tcW w:w="5103" w:type="dxa"/>
            <w:shd w:val="clear" w:color="auto" w:fill="auto"/>
            <w:vAlign w:val="center"/>
          </w:tcPr>
          <w:p w14:paraId="072C6607" w14:textId="77777777" w:rsidR="00587C8F" w:rsidRPr="006375F6" w:rsidRDefault="00587C8F" w:rsidP="00587C8F">
            <w:pPr>
              <w:jc w:val="both"/>
              <w:rPr>
                <w:rFonts w:ascii="Arial" w:hAnsi="Arial" w:cs="Arial"/>
                <w:sz w:val="18"/>
                <w:szCs w:val="18"/>
              </w:rPr>
            </w:pPr>
            <w:r w:rsidRPr="006375F6">
              <w:rPr>
                <w:rFonts w:ascii="Arial" w:hAnsi="Arial" w:cs="Arial"/>
                <w:sz w:val="18"/>
                <w:szCs w:val="18"/>
                <w:lang w:eastAsia="es-CO"/>
              </w:rPr>
              <w:t>Textos de Profesores, en donde se compartieron saberes</w:t>
            </w:r>
          </w:p>
        </w:tc>
        <w:tc>
          <w:tcPr>
            <w:tcW w:w="1887" w:type="dxa"/>
            <w:shd w:val="clear" w:color="auto" w:fill="auto"/>
            <w:vAlign w:val="center"/>
          </w:tcPr>
          <w:p w14:paraId="4D52C6FA" w14:textId="77777777" w:rsidR="00587C8F" w:rsidRPr="006375F6" w:rsidRDefault="004B3E9C" w:rsidP="006D4FE8">
            <w:pPr>
              <w:spacing w:line="276" w:lineRule="auto"/>
              <w:rPr>
                <w:rFonts w:ascii="Arial" w:hAnsi="Arial" w:cs="Arial"/>
                <w:sz w:val="18"/>
                <w:szCs w:val="18"/>
              </w:rPr>
            </w:pPr>
            <w:hyperlink r:id="rId24" w:history="1">
              <w:r w:rsidR="00587C8F" w:rsidRPr="006375F6">
                <w:rPr>
                  <w:rStyle w:val="Hipervnculo"/>
                  <w:rFonts w:ascii="Arial" w:hAnsi="Arial" w:cs="Arial"/>
                  <w:sz w:val="18"/>
                  <w:szCs w:val="18"/>
                </w:rPr>
                <w:t>http://www.idep.edu.co/derechos_ninez/pdf/</w:t>
              </w:r>
            </w:hyperlink>
          </w:p>
        </w:tc>
      </w:tr>
      <w:tr w:rsidR="00587C8F" w:rsidRPr="006375F6" w14:paraId="67731430" w14:textId="77777777" w:rsidTr="007C63BA">
        <w:tc>
          <w:tcPr>
            <w:tcW w:w="1838" w:type="dxa"/>
            <w:shd w:val="clear" w:color="auto" w:fill="auto"/>
            <w:vAlign w:val="center"/>
          </w:tcPr>
          <w:p w14:paraId="7ED21E13" w14:textId="77777777" w:rsidR="00587C8F" w:rsidRPr="00BE439B" w:rsidRDefault="00587C8F" w:rsidP="006D4FE8">
            <w:pPr>
              <w:spacing w:line="276" w:lineRule="auto"/>
              <w:rPr>
                <w:rFonts w:ascii="Arial" w:hAnsi="Arial" w:cs="Arial"/>
                <w:b/>
                <w:sz w:val="18"/>
                <w:szCs w:val="18"/>
              </w:rPr>
            </w:pPr>
            <w:r w:rsidRPr="00BE439B">
              <w:rPr>
                <w:rStyle w:val="Textoennegrita"/>
                <w:rFonts w:ascii="Arial" w:hAnsi="Arial" w:cs="Arial"/>
                <w:b w:val="0"/>
                <w:sz w:val="18"/>
                <w:szCs w:val="18"/>
              </w:rPr>
              <w:t>UAQUE</w:t>
            </w:r>
          </w:p>
        </w:tc>
        <w:tc>
          <w:tcPr>
            <w:tcW w:w="5103" w:type="dxa"/>
            <w:shd w:val="clear" w:color="auto" w:fill="auto"/>
            <w:vAlign w:val="center"/>
          </w:tcPr>
          <w:p w14:paraId="5DD8B6B6" w14:textId="77777777" w:rsidR="00587C8F" w:rsidRPr="006375F6" w:rsidRDefault="00587C8F" w:rsidP="00587C8F">
            <w:pPr>
              <w:jc w:val="both"/>
              <w:rPr>
                <w:rFonts w:ascii="Arial" w:hAnsi="Arial" w:cs="Arial"/>
                <w:sz w:val="18"/>
                <w:szCs w:val="18"/>
              </w:rPr>
            </w:pPr>
            <w:r w:rsidRPr="006375F6">
              <w:rPr>
                <w:rFonts w:ascii="Arial" w:hAnsi="Arial" w:cs="Arial"/>
                <w:sz w:val="18"/>
                <w:szCs w:val="18"/>
                <w:lang w:eastAsia="es-CO"/>
              </w:rPr>
              <w:t>4 pilares de la convivencia. La Maloca, como espacio donde el centro ritual es la Palabra en toda su expresión, es apropiada por Uaque como metáfora para representar el encuentro de la palabra y los saberes que interpelan los sentidos y formas instituidas de abordar la convivencia escolar.</w:t>
            </w:r>
          </w:p>
        </w:tc>
        <w:tc>
          <w:tcPr>
            <w:tcW w:w="1887" w:type="dxa"/>
            <w:shd w:val="clear" w:color="auto" w:fill="auto"/>
            <w:vAlign w:val="center"/>
          </w:tcPr>
          <w:p w14:paraId="5DE64F0A" w14:textId="77777777" w:rsidR="00587C8F" w:rsidRPr="006375F6" w:rsidRDefault="004B3E9C" w:rsidP="006D4FE8">
            <w:pPr>
              <w:spacing w:line="276" w:lineRule="auto"/>
              <w:rPr>
                <w:rFonts w:ascii="Arial" w:hAnsi="Arial" w:cs="Arial"/>
                <w:sz w:val="18"/>
                <w:szCs w:val="18"/>
              </w:rPr>
            </w:pPr>
            <w:hyperlink r:id="rId25" w:history="1">
              <w:r w:rsidR="00587C8F" w:rsidRPr="006375F6">
                <w:rPr>
                  <w:rStyle w:val="Hipervnculo"/>
                  <w:rFonts w:ascii="Arial" w:hAnsi="Arial" w:cs="Arial"/>
                  <w:sz w:val="18"/>
                  <w:szCs w:val="18"/>
                </w:rPr>
                <w:t>http://www.idep.edu.co/uaque/</w:t>
              </w:r>
            </w:hyperlink>
          </w:p>
        </w:tc>
      </w:tr>
      <w:tr w:rsidR="00587C8F" w:rsidRPr="006375F6" w14:paraId="2D9CD37E" w14:textId="77777777" w:rsidTr="007C63BA">
        <w:tc>
          <w:tcPr>
            <w:tcW w:w="1838" w:type="dxa"/>
            <w:shd w:val="clear" w:color="auto" w:fill="auto"/>
            <w:vAlign w:val="center"/>
          </w:tcPr>
          <w:p w14:paraId="44DA624F" w14:textId="77777777" w:rsidR="00587C8F" w:rsidRPr="00BE439B" w:rsidRDefault="00587C8F" w:rsidP="006D4FE8">
            <w:pPr>
              <w:spacing w:line="276" w:lineRule="auto"/>
              <w:rPr>
                <w:rFonts w:ascii="Arial" w:hAnsi="Arial" w:cs="Arial"/>
                <w:b/>
                <w:sz w:val="18"/>
                <w:szCs w:val="18"/>
              </w:rPr>
            </w:pPr>
            <w:r w:rsidRPr="00BE439B">
              <w:rPr>
                <w:rStyle w:val="Textoennegrita"/>
                <w:rFonts w:ascii="Arial" w:hAnsi="Arial" w:cs="Arial"/>
                <w:b w:val="0"/>
                <w:sz w:val="18"/>
                <w:szCs w:val="18"/>
              </w:rPr>
              <w:t>Encuentro Nacional del IDEP con Secretarías de Educación</w:t>
            </w:r>
          </w:p>
        </w:tc>
        <w:tc>
          <w:tcPr>
            <w:tcW w:w="5103" w:type="dxa"/>
            <w:shd w:val="clear" w:color="auto" w:fill="auto"/>
            <w:vAlign w:val="center"/>
          </w:tcPr>
          <w:p w14:paraId="08FA479F" w14:textId="77777777" w:rsidR="00587C8F" w:rsidRPr="006375F6" w:rsidRDefault="00587C8F" w:rsidP="00587C8F">
            <w:pPr>
              <w:spacing w:line="276" w:lineRule="auto"/>
              <w:jc w:val="both"/>
              <w:rPr>
                <w:rFonts w:ascii="Arial" w:hAnsi="Arial" w:cs="Arial"/>
                <w:sz w:val="18"/>
                <w:szCs w:val="18"/>
              </w:rPr>
            </w:pPr>
            <w:r w:rsidRPr="006375F6">
              <w:rPr>
                <w:rFonts w:ascii="Arial" w:hAnsi="Arial" w:cs="Arial"/>
                <w:sz w:val="18"/>
                <w:szCs w:val="18"/>
                <w:lang w:eastAsia="es-CO"/>
              </w:rPr>
              <w:t>El estudio comparado tuvo por objetivo analizar las políticas y programas de formación y cualificación docente en diez entidades territoriales de Colombia, con el fin de aportar a la definición de lineamientos de política para un sistema de formación permanente de docentes y directivos docentes.</w:t>
            </w:r>
            <w:r w:rsidRPr="006375F6">
              <w:rPr>
                <w:rFonts w:ascii="Arial" w:hAnsi="Arial" w:cs="Arial"/>
                <w:sz w:val="18"/>
                <w:szCs w:val="18"/>
                <w:shd w:val="clear" w:color="auto" w:fill="F5F5F5"/>
              </w:rPr>
              <w:t xml:space="preserve"> </w:t>
            </w:r>
          </w:p>
        </w:tc>
        <w:tc>
          <w:tcPr>
            <w:tcW w:w="1887" w:type="dxa"/>
            <w:shd w:val="clear" w:color="auto" w:fill="auto"/>
            <w:vAlign w:val="center"/>
          </w:tcPr>
          <w:p w14:paraId="049A46DA" w14:textId="77777777" w:rsidR="00587C8F" w:rsidRPr="006375F6" w:rsidRDefault="004B3E9C" w:rsidP="006D4FE8">
            <w:pPr>
              <w:spacing w:line="276" w:lineRule="auto"/>
              <w:rPr>
                <w:rFonts w:ascii="Arial" w:hAnsi="Arial" w:cs="Arial"/>
                <w:sz w:val="18"/>
                <w:szCs w:val="18"/>
              </w:rPr>
            </w:pPr>
            <w:hyperlink r:id="rId26" w:history="1">
              <w:r w:rsidR="00587C8F" w:rsidRPr="006375F6">
                <w:rPr>
                  <w:rStyle w:val="Hipervnculo"/>
                  <w:rFonts w:ascii="Arial" w:hAnsi="Arial" w:cs="Arial"/>
                  <w:sz w:val="18"/>
                  <w:szCs w:val="18"/>
                </w:rPr>
                <w:t>http://www.idep.edu.co/encuentrorectores/</w:t>
              </w:r>
            </w:hyperlink>
          </w:p>
        </w:tc>
      </w:tr>
      <w:tr w:rsidR="00587C8F" w:rsidRPr="006375F6" w14:paraId="5A5D29B2" w14:textId="77777777" w:rsidTr="007C63BA">
        <w:tc>
          <w:tcPr>
            <w:tcW w:w="1838" w:type="dxa"/>
            <w:shd w:val="clear" w:color="auto" w:fill="auto"/>
            <w:vAlign w:val="center"/>
          </w:tcPr>
          <w:p w14:paraId="746A4862" w14:textId="77777777" w:rsidR="00587C8F" w:rsidRPr="00BE439B" w:rsidRDefault="00587C8F" w:rsidP="006D4FE8">
            <w:pPr>
              <w:spacing w:line="276" w:lineRule="auto"/>
              <w:rPr>
                <w:rFonts w:ascii="Arial" w:hAnsi="Arial" w:cs="Arial"/>
                <w:b/>
                <w:sz w:val="18"/>
                <w:szCs w:val="18"/>
              </w:rPr>
            </w:pPr>
            <w:r w:rsidRPr="00BE439B">
              <w:rPr>
                <w:rStyle w:val="Textoennegrita"/>
                <w:rFonts w:ascii="Arial" w:hAnsi="Arial" w:cs="Arial"/>
                <w:b w:val="0"/>
                <w:sz w:val="18"/>
                <w:szCs w:val="18"/>
              </w:rPr>
              <w:t>Seminario Transformaciones y Desafíos de la Escuela Actual</w:t>
            </w:r>
          </w:p>
        </w:tc>
        <w:tc>
          <w:tcPr>
            <w:tcW w:w="5103" w:type="dxa"/>
            <w:shd w:val="clear" w:color="auto" w:fill="auto"/>
            <w:vAlign w:val="center"/>
          </w:tcPr>
          <w:p w14:paraId="2C67DFF9" w14:textId="77777777" w:rsidR="00587C8F" w:rsidRPr="006375F6" w:rsidRDefault="00587C8F" w:rsidP="00587C8F">
            <w:pPr>
              <w:spacing w:line="276" w:lineRule="auto"/>
              <w:jc w:val="both"/>
              <w:rPr>
                <w:rFonts w:ascii="Arial" w:hAnsi="Arial" w:cs="Arial"/>
                <w:sz w:val="18"/>
                <w:szCs w:val="18"/>
              </w:rPr>
            </w:pPr>
            <w:r w:rsidRPr="006375F6">
              <w:rPr>
                <w:rFonts w:ascii="Arial" w:hAnsi="Arial" w:cs="Arial"/>
                <w:sz w:val="18"/>
                <w:szCs w:val="18"/>
                <w:lang w:eastAsia="es-CO"/>
              </w:rPr>
              <w:t>El sentido de este Seminario Taller fue propiciar un espacio de indagación conjunta con los docentes y convocarlos a un diálogo de saberes que permita problematizar y conocer cómo estos temas −Subjetividades contemporáneas y Nuevas ciudadanías, y Derechos y Paisajes culturales.</w:t>
            </w:r>
          </w:p>
        </w:tc>
        <w:tc>
          <w:tcPr>
            <w:tcW w:w="1887" w:type="dxa"/>
            <w:shd w:val="clear" w:color="auto" w:fill="auto"/>
            <w:vAlign w:val="center"/>
          </w:tcPr>
          <w:p w14:paraId="28081D6A" w14:textId="77777777" w:rsidR="00587C8F" w:rsidRPr="006375F6" w:rsidRDefault="004B3E9C" w:rsidP="006D4FE8">
            <w:pPr>
              <w:spacing w:line="276" w:lineRule="auto"/>
              <w:rPr>
                <w:rFonts w:ascii="Arial" w:hAnsi="Arial" w:cs="Arial"/>
                <w:sz w:val="18"/>
                <w:szCs w:val="18"/>
              </w:rPr>
            </w:pPr>
            <w:hyperlink r:id="rId27" w:history="1">
              <w:r w:rsidR="00587C8F" w:rsidRPr="006375F6">
                <w:rPr>
                  <w:rStyle w:val="Hipervnculo"/>
                  <w:rFonts w:ascii="Arial" w:hAnsi="Arial" w:cs="Arial"/>
                  <w:sz w:val="18"/>
                  <w:szCs w:val="18"/>
                </w:rPr>
                <w:t>http://www.idep.edu.co/desafiosdelaescuela/</w:t>
              </w:r>
            </w:hyperlink>
          </w:p>
        </w:tc>
      </w:tr>
      <w:tr w:rsidR="00587C8F" w:rsidRPr="006375F6" w14:paraId="64BA13EC" w14:textId="77777777" w:rsidTr="007C63BA">
        <w:tc>
          <w:tcPr>
            <w:tcW w:w="1838" w:type="dxa"/>
            <w:shd w:val="clear" w:color="auto" w:fill="auto"/>
            <w:vAlign w:val="center"/>
          </w:tcPr>
          <w:p w14:paraId="431588BA" w14:textId="77777777" w:rsidR="00587C8F" w:rsidRPr="00BE439B" w:rsidRDefault="00587C8F" w:rsidP="006D4FE8">
            <w:pPr>
              <w:spacing w:line="276" w:lineRule="auto"/>
              <w:rPr>
                <w:rStyle w:val="Textoennegrita"/>
                <w:rFonts w:ascii="Arial" w:hAnsi="Arial" w:cs="Arial"/>
                <w:b w:val="0"/>
                <w:sz w:val="18"/>
                <w:szCs w:val="18"/>
              </w:rPr>
            </w:pPr>
            <w:r w:rsidRPr="00BE439B">
              <w:rPr>
                <w:rStyle w:val="Textoennegrita"/>
                <w:rFonts w:ascii="Arial" w:hAnsi="Arial" w:cs="Arial"/>
                <w:b w:val="0"/>
                <w:sz w:val="18"/>
                <w:szCs w:val="18"/>
              </w:rPr>
              <w:t>InnovaIdep</w:t>
            </w:r>
          </w:p>
        </w:tc>
        <w:tc>
          <w:tcPr>
            <w:tcW w:w="5103" w:type="dxa"/>
            <w:shd w:val="clear" w:color="auto" w:fill="auto"/>
            <w:vAlign w:val="center"/>
          </w:tcPr>
          <w:p w14:paraId="2C2B1319" w14:textId="77777777" w:rsidR="00587C8F" w:rsidRPr="006375F6" w:rsidRDefault="00587C8F" w:rsidP="00587C8F">
            <w:pPr>
              <w:spacing w:line="276" w:lineRule="auto"/>
              <w:jc w:val="both"/>
              <w:rPr>
                <w:rFonts w:ascii="Arial" w:hAnsi="Arial" w:cs="Arial"/>
                <w:sz w:val="18"/>
                <w:szCs w:val="18"/>
                <w:lang w:eastAsia="es-CO"/>
              </w:rPr>
            </w:pPr>
            <w:r w:rsidRPr="006375F6">
              <w:rPr>
                <w:rFonts w:ascii="Arial" w:hAnsi="Arial" w:cs="Arial"/>
                <w:sz w:val="18"/>
                <w:szCs w:val="18"/>
                <w:lang w:eastAsia="es-CO"/>
              </w:rPr>
              <w:t xml:space="preserve">El objetivo del proyecto es aportar a la consolidación de los procesos de aprendizaje y desarrollo de niños y niñas del ciclo inicial del distrito capital y a la disminución de las dificultades de aprendizaje, a través de la implementación del modelo “Valoración y abordaje de procesos de desarrollo, aprendizaje </w:t>
            </w:r>
            <w:r w:rsidRPr="006375F6">
              <w:rPr>
                <w:rFonts w:ascii="Arial" w:hAnsi="Arial" w:cs="Arial"/>
                <w:sz w:val="18"/>
                <w:szCs w:val="18"/>
                <w:lang w:eastAsia="es-CO"/>
              </w:rPr>
              <w:lastRenderedPageBreak/>
              <w:t>y sus dificultades” diseñado y validado por el IDEP, conjuntamente con docentes de Bogotá.</w:t>
            </w:r>
          </w:p>
        </w:tc>
        <w:tc>
          <w:tcPr>
            <w:tcW w:w="1887" w:type="dxa"/>
            <w:shd w:val="clear" w:color="auto" w:fill="auto"/>
            <w:vAlign w:val="center"/>
          </w:tcPr>
          <w:p w14:paraId="0B888385" w14:textId="77777777" w:rsidR="00587C8F" w:rsidRPr="006375F6" w:rsidRDefault="004B3E9C" w:rsidP="006D4FE8">
            <w:pPr>
              <w:spacing w:line="276" w:lineRule="auto"/>
              <w:rPr>
                <w:rStyle w:val="Hipervnculo"/>
                <w:rFonts w:ascii="Arial" w:hAnsi="Arial" w:cs="Arial"/>
                <w:sz w:val="18"/>
                <w:szCs w:val="18"/>
              </w:rPr>
            </w:pPr>
            <w:hyperlink r:id="rId28" w:history="1">
              <w:r w:rsidR="00587C8F" w:rsidRPr="006375F6">
                <w:rPr>
                  <w:rStyle w:val="Hipervnculo"/>
                  <w:rFonts w:ascii="Arial" w:hAnsi="Arial" w:cs="Arial"/>
                  <w:sz w:val="18"/>
                  <w:szCs w:val="18"/>
                </w:rPr>
                <w:t>http://www.idep.edu.co/innovaidep/</w:t>
              </w:r>
            </w:hyperlink>
          </w:p>
          <w:p w14:paraId="0F2A4C34" w14:textId="77777777" w:rsidR="00587C8F" w:rsidRPr="006375F6" w:rsidRDefault="00587C8F" w:rsidP="006D4FE8">
            <w:pPr>
              <w:spacing w:line="276" w:lineRule="auto"/>
              <w:rPr>
                <w:rStyle w:val="Hipervnculo"/>
                <w:rFonts w:ascii="Arial" w:hAnsi="Arial" w:cs="Arial"/>
                <w:sz w:val="18"/>
                <w:szCs w:val="18"/>
              </w:rPr>
            </w:pPr>
          </w:p>
        </w:tc>
      </w:tr>
      <w:tr w:rsidR="007F523B" w:rsidRPr="006375F6" w14:paraId="1443F940" w14:textId="77777777" w:rsidTr="007C63BA">
        <w:tc>
          <w:tcPr>
            <w:tcW w:w="1838" w:type="dxa"/>
            <w:shd w:val="clear" w:color="auto" w:fill="auto"/>
            <w:vAlign w:val="center"/>
          </w:tcPr>
          <w:p w14:paraId="5B6E8D80" w14:textId="6E6D1F4D" w:rsidR="007F523B" w:rsidRPr="00BE439B" w:rsidRDefault="007F523B" w:rsidP="006D4FE8">
            <w:pPr>
              <w:spacing w:line="276" w:lineRule="auto"/>
              <w:rPr>
                <w:rStyle w:val="Textoennegrita"/>
                <w:rFonts w:ascii="Arial" w:hAnsi="Arial" w:cs="Arial"/>
                <w:b w:val="0"/>
                <w:sz w:val="18"/>
                <w:szCs w:val="18"/>
              </w:rPr>
            </w:pPr>
            <w:r w:rsidRPr="00BE439B">
              <w:rPr>
                <w:rStyle w:val="Textoennegrita"/>
                <w:rFonts w:ascii="Arial" w:hAnsi="Arial" w:cs="Arial"/>
                <w:b w:val="0"/>
                <w:sz w:val="18"/>
                <w:szCs w:val="18"/>
              </w:rPr>
              <w:t>Herramienta tecnológica HEGEO</w:t>
            </w:r>
          </w:p>
        </w:tc>
        <w:tc>
          <w:tcPr>
            <w:tcW w:w="5103" w:type="dxa"/>
            <w:shd w:val="clear" w:color="auto" w:fill="auto"/>
            <w:vAlign w:val="center"/>
          </w:tcPr>
          <w:p w14:paraId="54182AAE" w14:textId="77777777" w:rsidR="007F523B" w:rsidRPr="007F523B" w:rsidRDefault="007F523B" w:rsidP="007F523B">
            <w:pPr>
              <w:shd w:val="clear" w:color="auto" w:fill="FFFFFF"/>
              <w:jc w:val="both"/>
              <w:rPr>
                <w:rFonts w:ascii="Arial" w:hAnsi="Arial" w:cs="Arial"/>
                <w:sz w:val="18"/>
                <w:szCs w:val="18"/>
              </w:rPr>
            </w:pPr>
            <w:r w:rsidRPr="007F523B">
              <w:rPr>
                <w:rFonts w:ascii="Arial" w:hAnsi="Arial" w:cs="Arial"/>
                <w:sz w:val="18"/>
                <w:szCs w:val="18"/>
              </w:rPr>
              <w:t>Un mapa de Bogotá con las experiencias pedagógicas georreferenciadas en las Instituciones Educativas del Distrito capital, cuenta con experiencias pedagógicas caracterizadas por temáticas, localidades y entre otros filtros de búsqueda. Es una alternativa de socialización y reconocimiento, ya que facilita que todos los actores interesados en conocer lo que se está haciendo en sus territorios en términos de prácticas pedagógicas, puedan consultarla e identificar posibles pares o instituciones aliadas que le permitan fortalecer su propia práctica, o que puedan llegar a servir de guía para la implementación de procesos que sean del interés de los docentes y sus instituciones.</w:t>
            </w:r>
          </w:p>
          <w:p w14:paraId="3B374409" w14:textId="6C9C79BF" w:rsidR="007F523B" w:rsidRPr="006375F6" w:rsidRDefault="007F523B" w:rsidP="007F523B">
            <w:pPr>
              <w:shd w:val="clear" w:color="auto" w:fill="FFFFFF"/>
              <w:jc w:val="both"/>
              <w:rPr>
                <w:rFonts w:ascii="Arial" w:hAnsi="Arial" w:cs="Arial"/>
                <w:sz w:val="18"/>
                <w:szCs w:val="18"/>
              </w:rPr>
            </w:pPr>
            <w:r w:rsidRPr="007F523B">
              <w:rPr>
                <w:rFonts w:ascii="Arial" w:hAnsi="Arial" w:cs="Arial"/>
                <w:sz w:val="18"/>
                <w:szCs w:val="18"/>
              </w:rPr>
              <w:br/>
              <w:t xml:space="preserve">La herramienta de fácil manejo, brinda la información clara y concreta que se recoge del proceso de caracterización respecto a las experiencias que participan, este ejercicio facilita identificar intereses y temas comunes para la comunidad educativa en diferentes lugares de la ciudad, convirtiéndose en una fuente de información valiosa para el fortalecimiento de las experiencias no solo por parte de las entidad públicas sino de otras organizaciones que aporten a la mejora de la calidad educativa en el Distrito y el fortalecimiento de las comunidades de aprendizaje. </w:t>
            </w:r>
          </w:p>
        </w:tc>
        <w:tc>
          <w:tcPr>
            <w:tcW w:w="1887" w:type="dxa"/>
            <w:shd w:val="clear" w:color="auto" w:fill="auto"/>
            <w:vAlign w:val="center"/>
          </w:tcPr>
          <w:p w14:paraId="5239F39F" w14:textId="7119806D" w:rsidR="007F523B" w:rsidRDefault="004B3E9C" w:rsidP="006D4FE8">
            <w:pPr>
              <w:spacing w:line="276" w:lineRule="auto"/>
              <w:rPr>
                <w:rStyle w:val="Hipervnculo"/>
                <w:rFonts w:ascii="Arial" w:hAnsi="Arial" w:cs="Arial"/>
                <w:color w:val="auto"/>
                <w:sz w:val="18"/>
                <w:szCs w:val="18"/>
              </w:rPr>
            </w:pPr>
            <w:hyperlink r:id="rId29" w:history="1">
              <w:r w:rsidR="007F523B" w:rsidRPr="007F523B">
                <w:rPr>
                  <w:rStyle w:val="Hipervnculo"/>
                  <w:rFonts w:ascii="Arial" w:hAnsi="Arial" w:cs="Arial"/>
                  <w:sz w:val="18"/>
                  <w:szCs w:val="18"/>
                </w:rPr>
                <w:t>http://tiny.cc/fjnpcz</w:t>
              </w:r>
            </w:hyperlink>
          </w:p>
        </w:tc>
      </w:tr>
    </w:tbl>
    <w:p w14:paraId="0C5B9076" w14:textId="77777777" w:rsidR="007F523B" w:rsidRDefault="007F523B" w:rsidP="007F523B">
      <w:pPr>
        <w:rPr>
          <w:rFonts w:eastAsiaTheme="minorHAnsi"/>
        </w:rPr>
      </w:pPr>
    </w:p>
    <w:p w14:paraId="2CC49381" w14:textId="77777777" w:rsidR="007F523B" w:rsidRDefault="007F523B" w:rsidP="007F523B">
      <w:pPr>
        <w:jc w:val="both"/>
        <w:rPr>
          <w:rFonts w:ascii="Arial" w:hAnsi="Arial" w:cs="Arial"/>
          <w:sz w:val="22"/>
          <w:szCs w:val="22"/>
        </w:rPr>
      </w:pPr>
      <w:r w:rsidRPr="007F523B">
        <w:rPr>
          <w:rFonts w:ascii="Arial" w:eastAsiaTheme="minorHAnsi" w:hAnsi="Arial" w:cs="Arial"/>
          <w:b/>
          <w:sz w:val="22"/>
          <w:szCs w:val="22"/>
        </w:rPr>
        <w:t>Tableros de control:</w:t>
      </w:r>
      <w:r w:rsidRPr="007F523B">
        <w:rPr>
          <w:rFonts w:ascii="Arial" w:eastAsiaTheme="minorHAnsi" w:hAnsi="Arial" w:cs="Arial"/>
          <w:sz w:val="22"/>
          <w:szCs w:val="22"/>
        </w:rPr>
        <w:t xml:space="preserve"> La gestión del Instituto se mide a través de los indicadores de gestión de los procesos estratégicos, misionales, de apoyo y evaluación y mejoramiento del IDEP distribuidos así:</w:t>
      </w:r>
      <w:r w:rsidRPr="007F523B">
        <w:rPr>
          <w:rFonts w:ascii="Arial" w:hAnsi="Arial" w:cs="Arial"/>
          <w:sz w:val="22"/>
          <w:szCs w:val="22"/>
        </w:rPr>
        <w:t xml:space="preserve"> </w:t>
      </w:r>
    </w:p>
    <w:p w14:paraId="485CB88E" w14:textId="77777777" w:rsidR="007F523B" w:rsidRDefault="007F523B" w:rsidP="007F523B">
      <w:pPr>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1409"/>
        <w:gridCol w:w="4540"/>
        <w:gridCol w:w="2795"/>
      </w:tblGrid>
      <w:tr w:rsidR="007F523B" w:rsidRPr="006375F6" w14:paraId="0D90C5C6" w14:textId="77777777" w:rsidTr="007C63BA">
        <w:trPr>
          <w:trHeight w:val="478"/>
          <w:jc w:val="center"/>
        </w:trPr>
        <w:tc>
          <w:tcPr>
            <w:tcW w:w="5949" w:type="dxa"/>
            <w:gridSpan w:val="2"/>
            <w:shd w:val="clear" w:color="auto" w:fill="auto"/>
            <w:vAlign w:val="center"/>
          </w:tcPr>
          <w:p w14:paraId="6B7276EC" w14:textId="77777777" w:rsidR="007F523B" w:rsidRPr="006375F6" w:rsidRDefault="007F523B" w:rsidP="006D4FE8">
            <w:pPr>
              <w:spacing w:line="276" w:lineRule="auto"/>
              <w:jc w:val="center"/>
              <w:rPr>
                <w:rFonts w:ascii="Arial" w:hAnsi="Arial" w:cs="Arial"/>
                <w:b/>
                <w:sz w:val="18"/>
                <w:szCs w:val="18"/>
              </w:rPr>
            </w:pPr>
            <w:r w:rsidRPr="006375F6">
              <w:rPr>
                <w:rFonts w:ascii="Arial" w:hAnsi="Arial" w:cs="Arial"/>
                <w:b/>
                <w:sz w:val="18"/>
                <w:szCs w:val="18"/>
              </w:rPr>
              <w:t>PROCESO</w:t>
            </w:r>
          </w:p>
        </w:tc>
        <w:tc>
          <w:tcPr>
            <w:tcW w:w="2795" w:type="dxa"/>
            <w:shd w:val="clear" w:color="auto" w:fill="auto"/>
            <w:vAlign w:val="center"/>
          </w:tcPr>
          <w:p w14:paraId="21492157" w14:textId="77777777" w:rsidR="007F523B" w:rsidRPr="006375F6" w:rsidRDefault="007F523B" w:rsidP="006D4FE8">
            <w:pPr>
              <w:spacing w:line="276" w:lineRule="auto"/>
              <w:jc w:val="center"/>
              <w:rPr>
                <w:rFonts w:ascii="Arial" w:hAnsi="Arial" w:cs="Arial"/>
                <w:b/>
                <w:sz w:val="18"/>
                <w:szCs w:val="18"/>
              </w:rPr>
            </w:pPr>
            <w:r w:rsidRPr="006375F6">
              <w:rPr>
                <w:rFonts w:ascii="Arial" w:hAnsi="Arial" w:cs="Arial"/>
                <w:b/>
                <w:sz w:val="18"/>
                <w:szCs w:val="18"/>
              </w:rPr>
              <w:t>CANTIDAD DE INDICADORES FORMULADOS</w:t>
            </w:r>
          </w:p>
        </w:tc>
      </w:tr>
      <w:tr w:rsidR="007F523B" w:rsidRPr="006375F6" w14:paraId="3D7DEA68" w14:textId="77777777" w:rsidTr="006D4FE8">
        <w:trPr>
          <w:trHeight w:val="239"/>
          <w:jc w:val="center"/>
        </w:trPr>
        <w:tc>
          <w:tcPr>
            <w:tcW w:w="1409" w:type="dxa"/>
            <w:vMerge w:val="restart"/>
            <w:vAlign w:val="center"/>
          </w:tcPr>
          <w:p w14:paraId="05FFF521"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Estratégicos</w:t>
            </w:r>
          </w:p>
        </w:tc>
        <w:tc>
          <w:tcPr>
            <w:tcW w:w="4540" w:type="dxa"/>
            <w:vAlign w:val="center"/>
          </w:tcPr>
          <w:p w14:paraId="476BAF4E" w14:textId="77777777" w:rsidR="007F523B" w:rsidRPr="006375F6" w:rsidRDefault="007F523B" w:rsidP="006D4FE8">
            <w:pPr>
              <w:spacing w:line="276" w:lineRule="auto"/>
              <w:jc w:val="both"/>
              <w:rPr>
                <w:rFonts w:ascii="Arial" w:hAnsi="Arial" w:cs="Arial"/>
                <w:sz w:val="18"/>
                <w:szCs w:val="18"/>
              </w:rPr>
            </w:pPr>
            <w:r w:rsidRPr="006375F6">
              <w:rPr>
                <w:rFonts w:ascii="Arial" w:hAnsi="Arial" w:cs="Arial"/>
                <w:sz w:val="18"/>
                <w:szCs w:val="18"/>
              </w:rPr>
              <w:t>Divulgación y Comunicación</w:t>
            </w:r>
          </w:p>
        </w:tc>
        <w:tc>
          <w:tcPr>
            <w:tcW w:w="2795" w:type="dxa"/>
            <w:vAlign w:val="center"/>
          </w:tcPr>
          <w:p w14:paraId="093125A5"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6</w:t>
            </w:r>
          </w:p>
        </w:tc>
      </w:tr>
      <w:tr w:rsidR="007F523B" w:rsidRPr="006375F6" w14:paraId="27FA8C18" w14:textId="77777777" w:rsidTr="006D4FE8">
        <w:trPr>
          <w:trHeight w:val="239"/>
          <w:jc w:val="center"/>
        </w:trPr>
        <w:tc>
          <w:tcPr>
            <w:tcW w:w="1409" w:type="dxa"/>
            <w:vMerge/>
            <w:vAlign w:val="center"/>
          </w:tcPr>
          <w:p w14:paraId="22966BDA" w14:textId="77777777" w:rsidR="007F523B" w:rsidRPr="006375F6" w:rsidRDefault="007F523B" w:rsidP="006D4FE8">
            <w:pPr>
              <w:spacing w:line="276" w:lineRule="auto"/>
              <w:jc w:val="center"/>
              <w:rPr>
                <w:rFonts w:ascii="Arial" w:hAnsi="Arial" w:cs="Arial"/>
                <w:sz w:val="18"/>
                <w:szCs w:val="18"/>
              </w:rPr>
            </w:pPr>
          </w:p>
        </w:tc>
        <w:tc>
          <w:tcPr>
            <w:tcW w:w="4540" w:type="dxa"/>
            <w:vAlign w:val="center"/>
          </w:tcPr>
          <w:p w14:paraId="7FB45C63" w14:textId="77777777" w:rsidR="007F523B" w:rsidRPr="006375F6" w:rsidRDefault="007F523B" w:rsidP="006D4FE8">
            <w:pPr>
              <w:spacing w:line="276" w:lineRule="auto"/>
              <w:jc w:val="both"/>
              <w:rPr>
                <w:rFonts w:ascii="Arial" w:hAnsi="Arial" w:cs="Arial"/>
                <w:sz w:val="18"/>
                <w:szCs w:val="18"/>
              </w:rPr>
            </w:pPr>
            <w:r w:rsidRPr="006375F6">
              <w:rPr>
                <w:rFonts w:ascii="Arial" w:hAnsi="Arial" w:cs="Arial"/>
                <w:sz w:val="18"/>
                <w:szCs w:val="18"/>
              </w:rPr>
              <w:t>Atención al Ciudadano</w:t>
            </w:r>
          </w:p>
        </w:tc>
        <w:tc>
          <w:tcPr>
            <w:tcW w:w="2795" w:type="dxa"/>
            <w:vAlign w:val="center"/>
          </w:tcPr>
          <w:p w14:paraId="45494C22"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2</w:t>
            </w:r>
          </w:p>
        </w:tc>
      </w:tr>
      <w:tr w:rsidR="007F523B" w:rsidRPr="006375F6" w14:paraId="50208D5F" w14:textId="77777777" w:rsidTr="006D4FE8">
        <w:trPr>
          <w:trHeight w:val="251"/>
          <w:jc w:val="center"/>
        </w:trPr>
        <w:tc>
          <w:tcPr>
            <w:tcW w:w="1409" w:type="dxa"/>
            <w:vMerge/>
            <w:vAlign w:val="center"/>
          </w:tcPr>
          <w:p w14:paraId="51DD4318" w14:textId="77777777" w:rsidR="007F523B" w:rsidRPr="006375F6" w:rsidRDefault="007F523B" w:rsidP="006D4FE8">
            <w:pPr>
              <w:spacing w:line="276" w:lineRule="auto"/>
              <w:jc w:val="center"/>
              <w:rPr>
                <w:rFonts w:ascii="Arial" w:hAnsi="Arial" w:cs="Arial"/>
                <w:sz w:val="18"/>
                <w:szCs w:val="18"/>
              </w:rPr>
            </w:pPr>
          </w:p>
        </w:tc>
        <w:tc>
          <w:tcPr>
            <w:tcW w:w="4540" w:type="dxa"/>
            <w:vAlign w:val="center"/>
          </w:tcPr>
          <w:p w14:paraId="3063C969" w14:textId="77777777" w:rsidR="007F523B" w:rsidRPr="006375F6" w:rsidRDefault="007F523B" w:rsidP="006D4FE8">
            <w:pPr>
              <w:spacing w:line="276" w:lineRule="auto"/>
              <w:jc w:val="both"/>
              <w:rPr>
                <w:rFonts w:ascii="Arial" w:hAnsi="Arial" w:cs="Arial"/>
                <w:sz w:val="18"/>
                <w:szCs w:val="18"/>
              </w:rPr>
            </w:pPr>
            <w:r w:rsidRPr="006375F6">
              <w:rPr>
                <w:rFonts w:ascii="Arial" w:hAnsi="Arial" w:cs="Arial"/>
                <w:sz w:val="18"/>
                <w:szCs w:val="18"/>
              </w:rPr>
              <w:t>Dirección y Planeación</w:t>
            </w:r>
          </w:p>
        </w:tc>
        <w:tc>
          <w:tcPr>
            <w:tcW w:w="2795" w:type="dxa"/>
            <w:vAlign w:val="center"/>
          </w:tcPr>
          <w:p w14:paraId="7F3284E0"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1</w:t>
            </w:r>
          </w:p>
        </w:tc>
      </w:tr>
      <w:tr w:rsidR="007F523B" w:rsidRPr="006375F6" w14:paraId="31C3B71B" w14:textId="77777777" w:rsidTr="006D4FE8">
        <w:trPr>
          <w:trHeight w:val="239"/>
          <w:jc w:val="center"/>
        </w:trPr>
        <w:tc>
          <w:tcPr>
            <w:tcW w:w="1409" w:type="dxa"/>
            <w:vAlign w:val="center"/>
          </w:tcPr>
          <w:p w14:paraId="0BDC4311"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Misional</w:t>
            </w:r>
          </w:p>
        </w:tc>
        <w:tc>
          <w:tcPr>
            <w:tcW w:w="4540" w:type="dxa"/>
            <w:vAlign w:val="center"/>
          </w:tcPr>
          <w:p w14:paraId="1C059694" w14:textId="77777777" w:rsidR="007F523B" w:rsidRPr="006375F6" w:rsidRDefault="007F523B" w:rsidP="006D4FE8">
            <w:pPr>
              <w:spacing w:line="276" w:lineRule="auto"/>
              <w:jc w:val="both"/>
              <w:rPr>
                <w:rFonts w:ascii="Arial" w:hAnsi="Arial" w:cs="Arial"/>
                <w:sz w:val="18"/>
                <w:szCs w:val="18"/>
              </w:rPr>
            </w:pPr>
            <w:r w:rsidRPr="006375F6">
              <w:rPr>
                <w:rFonts w:ascii="Arial" w:hAnsi="Arial" w:cs="Arial"/>
                <w:sz w:val="18"/>
                <w:szCs w:val="18"/>
              </w:rPr>
              <w:t>Investigación y Desarrollo Pedagógico</w:t>
            </w:r>
          </w:p>
        </w:tc>
        <w:tc>
          <w:tcPr>
            <w:tcW w:w="2795" w:type="dxa"/>
            <w:vAlign w:val="center"/>
          </w:tcPr>
          <w:p w14:paraId="1D6E7679"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4</w:t>
            </w:r>
          </w:p>
        </w:tc>
      </w:tr>
      <w:tr w:rsidR="007F523B" w:rsidRPr="006375F6" w14:paraId="5074AE66" w14:textId="77777777" w:rsidTr="006D4FE8">
        <w:trPr>
          <w:trHeight w:val="239"/>
          <w:jc w:val="center"/>
        </w:trPr>
        <w:tc>
          <w:tcPr>
            <w:tcW w:w="1409" w:type="dxa"/>
            <w:vMerge w:val="restart"/>
            <w:vAlign w:val="center"/>
          </w:tcPr>
          <w:p w14:paraId="3C5454A9"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Apoyo</w:t>
            </w:r>
          </w:p>
        </w:tc>
        <w:tc>
          <w:tcPr>
            <w:tcW w:w="4540" w:type="dxa"/>
            <w:vAlign w:val="center"/>
          </w:tcPr>
          <w:p w14:paraId="0A40A6AC" w14:textId="77777777" w:rsidR="007F523B" w:rsidRPr="006375F6" w:rsidRDefault="007F523B" w:rsidP="006D4FE8">
            <w:pPr>
              <w:spacing w:line="276" w:lineRule="auto"/>
              <w:jc w:val="both"/>
              <w:rPr>
                <w:rFonts w:ascii="Arial" w:hAnsi="Arial" w:cs="Arial"/>
                <w:sz w:val="18"/>
                <w:szCs w:val="18"/>
              </w:rPr>
            </w:pPr>
            <w:r w:rsidRPr="006375F6">
              <w:rPr>
                <w:rFonts w:ascii="Arial" w:hAnsi="Arial" w:cs="Arial"/>
                <w:sz w:val="18"/>
                <w:szCs w:val="18"/>
              </w:rPr>
              <w:t>Gestión Contractual</w:t>
            </w:r>
          </w:p>
        </w:tc>
        <w:tc>
          <w:tcPr>
            <w:tcW w:w="2795" w:type="dxa"/>
            <w:vAlign w:val="center"/>
          </w:tcPr>
          <w:p w14:paraId="6D46CEB4"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2</w:t>
            </w:r>
          </w:p>
        </w:tc>
      </w:tr>
      <w:tr w:rsidR="007F523B" w:rsidRPr="006375F6" w14:paraId="55E34153" w14:textId="77777777" w:rsidTr="006D4FE8">
        <w:trPr>
          <w:trHeight w:val="251"/>
          <w:jc w:val="center"/>
        </w:trPr>
        <w:tc>
          <w:tcPr>
            <w:tcW w:w="1409" w:type="dxa"/>
            <w:vMerge/>
            <w:vAlign w:val="center"/>
          </w:tcPr>
          <w:p w14:paraId="2753652F" w14:textId="77777777" w:rsidR="007F523B" w:rsidRPr="006375F6" w:rsidRDefault="007F523B" w:rsidP="006D4FE8">
            <w:pPr>
              <w:spacing w:line="276" w:lineRule="auto"/>
              <w:jc w:val="both"/>
              <w:rPr>
                <w:rFonts w:ascii="Arial" w:hAnsi="Arial" w:cs="Arial"/>
                <w:sz w:val="18"/>
                <w:szCs w:val="18"/>
              </w:rPr>
            </w:pPr>
          </w:p>
        </w:tc>
        <w:tc>
          <w:tcPr>
            <w:tcW w:w="4540" w:type="dxa"/>
            <w:vAlign w:val="center"/>
          </w:tcPr>
          <w:p w14:paraId="455D85A7" w14:textId="77777777" w:rsidR="007F523B" w:rsidRPr="006375F6" w:rsidRDefault="007F523B" w:rsidP="006D4FE8">
            <w:pPr>
              <w:spacing w:line="276" w:lineRule="auto"/>
              <w:jc w:val="both"/>
              <w:rPr>
                <w:rFonts w:ascii="Arial" w:hAnsi="Arial" w:cs="Arial"/>
                <w:sz w:val="18"/>
                <w:szCs w:val="18"/>
              </w:rPr>
            </w:pPr>
            <w:r w:rsidRPr="006375F6">
              <w:rPr>
                <w:rFonts w:ascii="Arial" w:hAnsi="Arial" w:cs="Arial"/>
                <w:sz w:val="18"/>
                <w:szCs w:val="18"/>
              </w:rPr>
              <w:t>Gestión de Recursos Físicos y Ambiental</w:t>
            </w:r>
          </w:p>
        </w:tc>
        <w:tc>
          <w:tcPr>
            <w:tcW w:w="2795" w:type="dxa"/>
            <w:vAlign w:val="center"/>
          </w:tcPr>
          <w:p w14:paraId="2FDD3FBF"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5</w:t>
            </w:r>
          </w:p>
        </w:tc>
      </w:tr>
      <w:tr w:rsidR="007F523B" w:rsidRPr="006375F6" w14:paraId="01BFEAA9" w14:textId="77777777" w:rsidTr="006D4FE8">
        <w:trPr>
          <w:trHeight w:val="239"/>
          <w:jc w:val="center"/>
        </w:trPr>
        <w:tc>
          <w:tcPr>
            <w:tcW w:w="1409" w:type="dxa"/>
            <w:vMerge/>
            <w:vAlign w:val="center"/>
          </w:tcPr>
          <w:p w14:paraId="0A4DFD2C" w14:textId="77777777" w:rsidR="007F523B" w:rsidRPr="006375F6" w:rsidRDefault="007F523B" w:rsidP="006D4FE8">
            <w:pPr>
              <w:spacing w:line="276" w:lineRule="auto"/>
              <w:jc w:val="both"/>
              <w:rPr>
                <w:rFonts w:ascii="Arial" w:hAnsi="Arial" w:cs="Arial"/>
                <w:sz w:val="18"/>
                <w:szCs w:val="18"/>
              </w:rPr>
            </w:pPr>
          </w:p>
        </w:tc>
        <w:tc>
          <w:tcPr>
            <w:tcW w:w="4540" w:type="dxa"/>
            <w:vAlign w:val="center"/>
          </w:tcPr>
          <w:p w14:paraId="6CF649AA" w14:textId="77777777" w:rsidR="007F523B" w:rsidRPr="006375F6" w:rsidRDefault="007F523B" w:rsidP="006D4FE8">
            <w:pPr>
              <w:spacing w:line="276" w:lineRule="auto"/>
              <w:jc w:val="both"/>
              <w:rPr>
                <w:rFonts w:ascii="Arial" w:hAnsi="Arial" w:cs="Arial"/>
                <w:sz w:val="18"/>
                <w:szCs w:val="18"/>
              </w:rPr>
            </w:pPr>
            <w:r w:rsidRPr="006375F6">
              <w:rPr>
                <w:rFonts w:ascii="Arial" w:hAnsi="Arial" w:cs="Arial"/>
                <w:sz w:val="18"/>
                <w:szCs w:val="18"/>
              </w:rPr>
              <w:t>Gestión del Talento Humano</w:t>
            </w:r>
          </w:p>
        </w:tc>
        <w:tc>
          <w:tcPr>
            <w:tcW w:w="2795" w:type="dxa"/>
            <w:vAlign w:val="center"/>
          </w:tcPr>
          <w:p w14:paraId="3F74DFF1"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13</w:t>
            </w:r>
          </w:p>
        </w:tc>
      </w:tr>
      <w:tr w:rsidR="007F523B" w:rsidRPr="006375F6" w14:paraId="3DCFC326" w14:textId="77777777" w:rsidTr="006D4FE8">
        <w:trPr>
          <w:trHeight w:val="251"/>
          <w:jc w:val="center"/>
        </w:trPr>
        <w:tc>
          <w:tcPr>
            <w:tcW w:w="1409" w:type="dxa"/>
            <w:vMerge/>
            <w:vAlign w:val="center"/>
          </w:tcPr>
          <w:p w14:paraId="3A99FB29" w14:textId="77777777" w:rsidR="007F523B" w:rsidRPr="006375F6" w:rsidRDefault="007F523B" w:rsidP="006D4FE8">
            <w:pPr>
              <w:spacing w:line="276" w:lineRule="auto"/>
              <w:jc w:val="both"/>
              <w:rPr>
                <w:rFonts w:ascii="Arial" w:hAnsi="Arial" w:cs="Arial"/>
                <w:sz w:val="18"/>
                <w:szCs w:val="18"/>
              </w:rPr>
            </w:pPr>
          </w:p>
        </w:tc>
        <w:tc>
          <w:tcPr>
            <w:tcW w:w="4540" w:type="dxa"/>
            <w:vAlign w:val="center"/>
          </w:tcPr>
          <w:p w14:paraId="40451C5A" w14:textId="77777777" w:rsidR="007F523B" w:rsidRPr="006375F6" w:rsidRDefault="007F523B" w:rsidP="006D4FE8">
            <w:pPr>
              <w:spacing w:line="276" w:lineRule="auto"/>
              <w:jc w:val="both"/>
              <w:rPr>
                <w:rFonts w:ascii="Arial" w:hAnsi="Arial" w:cs="Arial"/>
                <w:sz w:val="18"/>
                <w:szCs w:val="18"/>
              </w:rPr>
            </w:pPr>
            <w:r w:rsidRPr="006375F6">
              <w:rPr>
                <w:rFonts w:ascii="Arial" w:hAnsi="Arial" w:cs="Arial"/>
                <w:sz w:val="18"/>
                <w:szCs w:val="18"/>
              </w:rPr>
              <w:t>Gestión Documental</w:t>
            </w:r>
          </w:p>
        </w:tc>
        <w:tc>
          <w:tcPr>
            <w:tcW w:w="2795" w:type="dxa"/>
            <w:vAlign w:val="center"/>
          </w:tcPr>
          <w:p w14:paraId="365D8BFA"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3</w:t>
            </w:r>
          </w:p>
        </w:tc>
      </w:tr>
      <w:tr w:rsidR="007F523B" w:rsidRPr="006375F6" w14:paraId="023D580D" w14:textId="77777777" w:rsidTr="006D4FE8">
        <w:trPr>
          <w:trHeight w:val="251"/>
          <w:jc w:val="center"/>
        </w:trPr>
        <w:tc>
          <w:tcPr>
            <w:tcW w:w="1409" w:type="dxa"/>
            <w:vMerge/>
            <w:vAlign w:val="center"/>
          </w:tcPr>
          <w:p w14:paraId="667E4DA9" w14:textId="77777777" w:rsidR="007F523B" w:rsidRPr="006375F6" w:rsidRDefault="007F523B" w:rsidP="006D4FE8">
            <w:pPr>
              <w:spacing w:line="276" w:lineRule="auto"/>
              <w:jc w:val="both"/>
              <w:rPr>
                <w:rFonts w:ascii="Arial" w:hAnsi="Arial" w:cs="Arial"/>
                <w:sz w:val="18"/>
                <w:szCs w:val="18"/>
              </w:rPr>
            </w:pPr>
          </w:p>
        </w:tc>
        <w:tc>
          <w:tcPr>
            <w:tcW w:w="4540" w:type="dxa"/>
            <w:vAlign w:val="center"/>
          </w:tcPr>
          <w:p w14:paraId="167649D4" w14:textId="77777777" w:rsidR="007F523B" w:rsidRPr="006375F6" w:rsidRDefault="007F523B" w:rsidP="006D4FE8">
            <w:pPr>
              <w:spacing w:line="276" w:lineRule="auto"/>
              <w:jc w:val="both"/>
              <w:rPr>
                <w:rFonts w:ascii="Arial" w:hAnsi="Arial" w:cs="Arial"/>
                <w:sz w:val="18"/>
                <w:szCs w:val="18"/>
              </w:rPr>
            </w:pPr>
            <w:r w:rsidRPr="006375F6">
              <w:rPr>
                <w:rFonts w:ascii="Arial" w:hAnsi="Arial" w:cs="Arial"/>
                <w:sz w:val="18"/>
                <w:szCs w:val="18"/>
              </w:rPr>
              <w:t>Gestión Financiera</w:t>
            </w:r>
          </w:p>
        </w:tc>
        <w:tc>
          <w:tcPr>
            <w:tcW w:w="2795" w:type="dxa"/>
            <w:vAlign w:val="center"/>
          </w:tcPr>
          <w:p w14:paraId="52FB000A"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6</w:t>
            </w:r>
          </w:p>
        </w:tc>
      </w:tr>
      <w:tr w:rsidR="007F523B" w:rsidRPr="006375F6" w14:paraId="6C8C29C1" w14:textId="77777777" w:rsidTr="006D4FE8">
        <w:trPr>
          <w:trHeight w:val="239"/>
          <w:jc w:val="center"/>
        </w:trPr>
        <w:tc>
          <w:tcPr>
            <w:tcW w:w="1409" w:type="dxa"/>
            <w:vMerge/>
            <w:vAlign w:val="center"/>
          </w:tcPr>
          <w:p w14:paraId="0667AB17" w14:textId="77777777" w:rsidR="007F523B" w:rsidRPr="006375F6" w:rsidRDefault="007F523B" w:rsidP="006D4FE8">
            <w:pPr>
              <w:spacing w:line="276" w:lineRule="auto"/>
              <w:jc w:val="both"/>
              <w:rPr>
                <w:rFonts w:ascii="Arial" w:hAnsi="Arial" w:cs="Arial"/>
                <w:sz w:val="18"/>
                <w:szCs w:val="18"/>
              </w:rPr>
            </w:pPr>
          </w:p>
        </w:tc>
        <w:tc>
          <w:tcPr>
            <w:tcW w:w="4540" w:type="dxa"/>
            <w:vAlign w:val="center"/>
          </w:tcPr>
          <w:p w14:paraId="521B45F5" w14:textId="77777777" w:rsidR="007F523B" w:rsidRPr="006375F6" w:rsidRDefault="007F523B" w:rsidP="006D4FE8">
            <w:pPr>
              <w:spacing w:line="276" w:lineRule="auto"/>
              <w:jc w:val="both"/>
              <w:rPr>
                <w:rFonts w:ascii="Arial" w:hAnsi="Arial" w:cs="Arial"/>
                <w:sz w:val="18"/>
                <w:szCs w:val="18"/>
              </w:rPr>
            </w:pPr>
            <w:r w:rsidRPr="006375F6">
              <w:rPr>
                <w:rFonts w:ascii="Arial" w:hAnsi="Arial" w:cs="Arial"/>
                <w:sz w:val="18"/>
                <w:szCs w:val="18"/>
              </w:rPr>
              <w:t>Gestión Jurídica</w:t>
            </w:r>
          </w:p>
        </w:tc>
        <w:tc>
          <w:tcPr>
            <w:tcW w:w="2795" w:type="dxa"/>
            <w:vAlign w:val="center"/>
          </w:tcPr>
          <w:p w14:paraId="7B57A61A"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1</w:t>
            </w:r>
          </w:p>
        </w:tc>
      </w:tr>
      <w:tr w:rsidR="007F523B" w:rsidRPr="006375F6" w14:paraId="05F5F0C3" w14:textId="77777777" w:rsidTr="006D4FE8">
        <w:trPr>
          <w:trHeight w:val="239"/>
          <w:jc w:val="center"/>
        </w:trPr>
        <w:tc>
          <w:tcPr>
            <w:tcW w:w="1409" w:type="dxa"/>
            <w:vMerge/>
            <w:vAlign w:val="center"/>
          </w:tcPr>
          <w:p w14:paraId="582ACA1F" w14:textId="77777777" w:rsidR="007F523B" w:rsidRPr="006375F6" w:rsidRDefault="007F523B" w:rsidP="006D4FE8">
            <w:pPr>
              <w:spacing w:line="276" w:lineRule="auto"/>
              <w:jc w:val="both"/>
              <w:rPr>
                <w:rFonts w:ascii="Arial" w:hAnsi="Arial" w:cs="Arial"/>
                <w:sz w:val="18"/>
                <w:szCs w:val="18"/>
              </w:rPr>
            </w:pPr>
          </w:p>
        </w:tc>
        <w:tc>
          <w:tcPr>
            <w:tcW w:w="4540" w:type="dxa"/>
            <w:vAlign w:val="center"/>
          </w:tcPr>
          <w:p w14:paraId="7C98EE96" w14:textId="77777777" w:rsidR="007F523B" w:rsidRPr="006375F6" w:rsidRDefault="007F523B" w:rsidP="006D4FE8">
            <w:pPr>
              <w:spacing w:line="276" w:lineRule="auto"/>
              <w:jc w:val="both"/>
              <w:rPr>
                <w:rFonts w:ascii="Arial" w:hAnsi="Arial" w:cs="Arial"/>
                <w:sz w:val="18"/>
                <w:szCs w:val="18"/>
              </w:rPr>
            </w:pPr>
            <w:r w:rsidRPr="006375F6">
              <w:rPr>
                <w:rFonts w:ascii="Arial" w:hAnsi="Arial" w:cs="Arial"/>
                <w:sz w:val="18"/>
                <w:szCs w:val="18"/>
              </w:rPr>
              <w:t>Gestión Tecnológica</w:t>
            </w:r>
          </w:p>
        </w:tc>
        <w:tc>
          <w:tcPr>
            <w:tcW w:w="2795" w:type="dxa"/>
            <w:vAlign w:val="center"/>
          </w:tcPr>
          <w:p w14:paraId="1205DCD7"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3</w:t>
            </w:r>
          </w:p>
        </w:tc>
      </w:tr>
      <w:tr w:rsidR="007F523B" w:rsidRPr="006375F6" w14:paraId="5000EE53" w14:textId="77777777" w:rsidTr="006D4FE8">
        <w:trPr>
          <w:trHeight w:val="239"/>
          <w:jc w:val="center"/>
        </w:trPr>
        <w:tc>
          <w:tcPr>
            <w:tcW w:w="1409" w:type="dxa"/>
            <w:vMerge/>
            <w:vAlign w:val="center"/>
          </w:tcPr>
          <w:p w14:paraId="47221559" w14:textId="77777777" w:rsidR="007F523B" w:rsidRPr="006375F6" w:rsidRDefault="007F523B" w:rsidP="006D4FE8">
            <w:pPr>
              <w:spacing w:line="276" w:lineRule="auto"/>
              <w:jc w:val="both"/>
              <w:rPr>
                <w:rFonts w:ascii="Arial" w:hAnsi="Arial" w:cs="Arial"/>
                <w:sz w:val="18"/>
                <w:szCs w:val="18"/>
              </w:rPr>
            </w:pPr>
          </w:p>
        </w:tc>
        <w:tc>
          <w:tcPr>
            <w:tcW w:w="4540" w:type="dxa"/>
            <w:vAlign w:val="center"/>
          </w:tcPr>
          <w:p w14:paraId="0199CD21" w14:textId="77777777" w:rsidR="007F523B" w:rsidRPr="006375F6" w:rsidRDefault="007F523B" w:rsidP="006D4FE8">
            <w:pPr>
              <w:spacing w:line="276" w:lineRule="auto"/>
              <w:jc w:val="both"/>
              <w:rPr>
                <w:rFonts w:ascii="Arial" w:hAnsi="Arial" w:cs="Arial"/>
                <w:sz w:val="18"/>
                <w:szCs w:val="18"/>
              </w:rPr>
            </w:pPr>
            <w:r w:rsidRPr="006375F6">
              <w:rPr>
                <w:rFonts w:ascii="Arial" w:hAnsi="Arial" w:cs="Arial"/>
                <w:sz w:val="18"/>
                <w:szCs w:val="18"/>
              </w:rPr>
              <w:t>Control Interno Disciplinario</w:t>
            </w:r>
          </w:p>
        </w:tc>
        <w:tc>
          <w:tcPr>
            <w:tcW w:w="2795" w:type="dxa"/>
            <w:vAlign w:val="center"/>
          </w:tcPr>
          <w:p w14:paraId="045F1DA5"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1</w:t>
            </w:r>
          </w:p>
        </w:tc>
      </w:tr>
      <w:tr w:rsidR="007F523B" w:rsidRPr="006375F6" w14:paraId="07CB0069" w14:textId="77777777" w:rsidTr="006D4FE8">
        <w:trPr>
          <w:trHeight w:val="239"/>
          <w:jc w:val="center"/>
        </w:trPr>
        <w:tc>
          <w:tcPr>
            <w:tcW w:w="1409" w:type="dxa"/>
            <w:vMerge w:val="restart"/>
            <w:vAlign w:val="center"/>
          </w:tcPr>
          <w:p w14:paraId="4EC3D202" w14:textId="77777777" w:rsidR="007F523B" w:rsidRPr="006375F6" w:rsidRDefault="007F523B" w:rsidP="006D4FE8">
            <w:pPr>
              <w:spacing w:line="276" w:lineRule="auto"/>
              <w:jc w:val="both"/>
              <w:rPr>
                <w:rFonts w:ascii="Arial" w:hAnsi="Arial" w:cs="Arial"/>
                <w:sz w:val="18"/>
                <w:szCs w:val="18"/>
              </w:rPr>
            </w:pPr>
            <w:r w:rsidRPr="006375F6">
              <w:rPr>
                <w:rFonts w:ascii="Arial" w:hAnsi="Arial" w:cs="Arial"/>
                <w:sz w:val="18"/>
                <w:szCs w:val="18"/>
              </w:rPr>
              <w:t>Evaluación y Mejoramiento</w:t>
            </w:r>
          </w:p>
        </w:tc>
        <w:tc>
          <w:tcPr>
            <w:tcW w:w="4540" w:type="dxa"/>
            <w:vAlign w:val="center"/>
          </w:tcPr>
          <w:p w14:paraId="495C67E0" w14:textId="77777777" w:rsidR="007F523B" w:rsidRPr="006375F6" w:rsidRDefault="007F523B" w:rsidP="006D4FE8">
            <w:pPr>
              <w:spacing w:line="276" w:lineRule="auto"/>
              <w:jc w:val="both"/>
              <w:rPr>
                <w:rFonts w:ascii="Arial" w:hAnsi="Arial" w:cs="Arial"/>
                <w:sz w:val="18"/>
                <w:szCs w:val="18"/>
              </w:rPr>
            </w:pPr>
            <w:r w:rsidRPr="006375F6">
              <w:rPr>
                <w:rFonts w:ascii="Arial" w:hAnsi="Arial" w:cs="Arial"/>
                <w:sz w:val="18"/>
                <w:szCs w:val="18"/>
              </w:rPr>
              <w:t>Mejoramiento Integral y Continuo</w:t>
            </w:r>
          </w:p>
        </w:tc>
        <w:tc>
          <w:tcPr>
            <w:tcW w:w="2795" w:type="dxa"/>
            <w:vAlign w:val="center"/>
          </w:tcPr>
          <w:p w14:paraId="7909CB59"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3</w:t>
            </w:r>
          </w:p>
        </w:tc>
      </w:tr>
      <w:tr w:rsidR="007F523B" w:rsidRPr="006375F6" w14:paraId="368A14B1" w14:textId="77777777" w:rsidTr="006D4FE8">
        <w:trPr>
          <w:trHeight w:val="251"/>
          <w:jc w:val="center"/>
        </w:trPr>
        <w:tc>
          <w:tcPr>
            <w:tcW w:w="1409" w:type="dxa"/>
            <w:vMerge/>
            <w:vAlign w:val="center"/>
          </w:tcPr>
          <w:p w14:paraId="11DB5EFD" w14:textId="77777777" w:rsidR="007F523B" w:rsidRPr="006375F6" w:rsidRDefault="007F523B" w:rsidP="006D4FE8">
            <w:pPr>
              <w:spacing w:line="276" w:lineRule="auto"/>
              <w:jc w:val="both"/>
              <w:rPr>
                <w:rFonts w:ascii="Arial" w:hAnsi="Arial" w:cs="Arial"/>
                <w:sz w:val="18"/>
                <w:szCs w:val="18"/>
              </w:rPr>
            </w:pPr>
          </w:p>
        </w:tc>
        <w:tc>
          <w:tcPr>
            <w:tcW w:w="4540" w:type="dxa"/>
            <w:vAlign w:val="center"/>
          </w:tcPr>
          <w:p w14:paraId="27D7D525" w14:textId="77777777" w:rsidR="007F523B" w:rsidRPr="006375F6" w:rsidRDefault="007F523B" w:rsidP="006D4FE8">
            <w:pPr>
              <w:spacing w:line="276" w:lineRule="auto"/>
              <w:jc w:val="both"/>
              <w:rPr>
                <w:rFonts w:ascii="Arial" w:hAnsi="Arial" w:cs="Arial"/>
                <w:sz w:val="18"/>
                <w:szCs w:val="18"/>
              </w:rPr>
            </w:pPr>
            <w:r w:rsidRPr="006375F6">
              <w:rPr>
                <w:rFonts w:ascii="Arial" w:hAnsi="Arial" w:cs="Arial"/>
                <w:sz w:val="18"/>
                <w:szCs w:val="18"/>
              </w:rPr>
              <w:t>Evaluación y Control</w:t>
            </w:r>
          </w:p>
        </w:tc>
        <w:tc>
          <w:tcPr>
            <w:tcW w:w="2795" w:type="dxa"/>
            <w:vAlign w:val="center"/>
          </w:tcPr>
          <w:p w14:paraId="1E18BFFD" w14:textId="77777777" w:rsidR="007F523B" w:rsidRPr="006375F6" w:rsidRDefault="007F523B" w:rsidP="006D4FE8">
            <w:pPr>
              <w:spacing w:line="276" w:lineRule="auto"/>
              <w:jc w:val="center"/>
              <w:rPr>
                <w:rFonts w:ascii="Arial" w:hAnsi="Arial" w:cs="Arial"/>
                <w:sz w:val="18"/>
                <w:szCs w:val="18"/>
              </w:rPr>
            </w:pPr>
            <w:r w:rsidRPr="006375F6">
              <w:rPr>
                <w:rFonts w:ascii="Arial" w:hAnsi="Arial" w:cs="Arial"/>
                <w:sz w:val="18"/>
                <w:szCs w:val="18"/>
              </w:rPr>
              <w:t>1</w:t>
            </w:r>
          </w:p>
        </w:tc>
      </w:tr>
      <w:tr w:rsidR="007F523B" w:rsidRPr="006375F6" w14:paraId="2A8E7C7C" w14:textId="77777777" w:rsidTr="007C63BA">
        <w:trPr>
          <w:trHeight w:val="239"/>
          <w:jc w:val="center"/>
        </w:trPr>
        <w:tc>
          <w:tcPr>
            <w:tcW w:w="5949" w:type="dxa"/>
            <w:gridSpan w:val="2"/>
            <w:shd w:val="clear" w:color="auto" w:fill="auto"/>
            <w:vAlign w:val="center"/>
          </w:tcPr>
          <w:p w14:paraId="6A48A496" w14:textId="77777777" w:rsidR="007F523B" w:rsidRPr="006375F6" w:rsidRDefault="007F523B" w:rsidP="006D4FE8">
            <w:pPr>
              <w:spacing w:line="276" w:lineRule="auto"/>
              <w:jc w:val="center"/>
              <w:rPr>
                <w:rFonts w:ascii="Arial" w:hAnsi="Arial" w:cs="Arial"/>
                <w:b/>
                <w:sz w:val="18"/>
                <w:szCs w:val="18"/>
              </w:rPr>
            </w:pPr>
            <w:r w:rsidRPr="006375F6">
              <w:rPr>
                <w:rFonts w:ascii="Arial" w:hAnsi="Arial" w:cs="Arial"/>
                <w:b/>
                <w:sz w:val="18"/>
                <w:szCs w:val="18"/>
              </w:rPr>
              <w:t>TOTAL INDICADORES</w:t>
            </w:r>
          </w:p>
        </w:tc>
        <w:tc>
          <w:tcPr>
            <w:tcW w:w="2795" w:type="dxa"/>
            <w:shd w:val="clear" w:color="auto" w:fill="auto"/>
            <w:vAlign w:val="center"/>
          </w:tcPr>
          <w:p w14:paraId="7FDF09F8" w14:textId="77777777" w:rsidR="007F523B" w:rsidRPr="006375F6" w:rsidRDefault="007F523B" w:rsidP="006D4FE8">
            <w:pPr>
              <w:spacing w:line="276" w:lineRule="auto"/>
              <w:jc w:val="center"/>
              <w:rPr>
                <w:rFonts w:ascii="Arial" w:hAnsi="Arial" w:cs="Arial"/>
                <w:b/>
                <w:sz w:val="18"/>
                <w:szCs w:val="18"/>
              </w:rPr>
            </w:pPr>
            <w:r w:rsidRPr="006375F6">
              <w:rPr>
                <w:rFonts w:ascii="Arial" w:hAnsi="Arial" w:cs="Arial"/>
                <w:b/>
                <w:sz w:val="18"/>
                <w:szCs w:val="18"/>
              </w:rPr>
              <w:t>51</w:t>
            </w:r>
          </w:p>
        </w:tc>
      </w:tr>
    </w:tbl>
    <w:p w14:paraId="1A596590" w14:textId="77777777" w:rsidR="00BE439B" w:rsidRDefault="00BE439B" w:rsidP="007F523B">
      <w:pPr>
        <w:spacing w:line="276" w:lineRule="auto"/>
        <w:jc w:val="both"/>
        <w:rPr>
          <w:rFonts w:ascii="Arial" w:hAnsi="Arial" w:cs="Arial"/>
          <w:sz w:val="22"/>
          <w:szCs w:val="22"/>
        </w:rPr>
      </w:pPr>
    </w:p>
    <w:p w14:paraId="7299F830" w14:textId="77777777" w:rsidR="00BE439B" w:rsidRDefault="00BE439B" w:rsidP="007F523B">
      <w:pPr>
        <w:spacing w:line="276" w:lineRule="auto"/>
        <w:jc w:val="both"/>
        <w:rPr>
          <w:rFonts w:ascii="Arial" w:hAnsi="Arial" w:cs="Arial"/>
          <w:sz w:val="22"/>
          <w:szCs w:val="22"/>
        </w:rPr>
      </w:pPr>
    </w:p>
    <w:p w14:paraId="77C99674" w14:textId="77777777" w:rsidR="007F523B" w:rsidRPr="007F523B" w:rsidRDefault="007F523B" w:rsidP="007F523B">
      <w:pPr>
        <w:spacing w:line="276" w:lineRule="auto"/>
        <w:jc w:val="both"/>
        <w:rPr>
          <w:rFonts w:ascii="Arial" w:hAnsi="Arial" w:cs="Arial"/>
          <w:sz w:val="22"/>
          <w:szCs w:val="22"/>
        </w:rPr>
      </w:pPr>
      <w:r w:rsidRPr="007F523B">
        <w:rPr>
          <w:rFonts w:ascii="Arial" w:hAnsi="Arial" w:cs="Arial"/>
          <w:sz w:val="22"/>
          <w:szCs w:val="22"/>
        </w:rPr>
        <w:t xml:space="preserve">Estos se consolidan desde la Oficina Asesora de Planeación y su formulación y seguimiento reposan en la página web institucional en: </w:t>
      </w:r>
      <w:hyperlink r:id="rId30" w:history="1">
        <w:r w:rsidRPr="007F523B">
          <w:rPr>
            <w:rStyle w:val="Hipervnculo"/>
            <w:rFonts w:ascii="Arial" w:hAnsi="Arial" w:cs="Arial"/>
            <w:sz w:val="22"/>
            <w:szCs w:val="22"/>
          </w:rPr>
          <w:t>https://cutt.ly/7wGt6iD</w:t>
        </w:r>
      </w:hyperlink>
      <w:r w:rsidRPr="007F523B">
        <w:rPr>
          <w:rFonts w:ascii="Arial" w:hAnsi="Arial" w:cs="Arial"/>
          <w:sz w:val="22"/>
          <w:szCs w:val="22"/>
        </w:rPr>
        <w:t xml:space="preserve">    </w:t>
      </w:r>
    </w:p>
    <w:p w14:paraId="0B9DE9F0" w14:textId="77777777" w:rsidR="007F523B" w:rsidRPr="007F523B" w:rsidRDefault="007F523B" w:rsidP="007F523B">
      <w:pPr>
        <w:spacing w:line="276" w:lineRule="auto"/>
        <w:jc w:val="both"/>
        <w:rPr>
          <w:rFonts w:ascii="Arial" w:hAnsi="Arial" w:cs="Arial"/>
          <w:sz w:val="22"/>
          <w:szCs w:val="22"/>
        </w:rPr>
      </w:pPr>
    </w:p>
    <w:p w14:paraId="44245129" w14:textId="77777777" w:rsidR="007F523B" w:rsidRPr="007F523B" w:rsidRDefault="007F523B" w:rsidP="007F523B">
      <w:pPr>
        <w:spacing w:line="276" w:lineRule="auto"/>
        <w:jc w:val="both"/>
        <w:rPr>
          <w:rFonts w:ascii="Arial" w:hAnsi="Arial" w:cs="Arial"/>
          <w:sz w:val="22"/>
          <w:szCs w:val="22"/>
        </w:rPr>
      </w:pPr>
      <w:r w:rsidRPr="007F523B">
        <w:rPr>
          <w:rFonts w:ascii="Arial" w:hAnsi="Arial" w:cs="Arial"/>
          <w:b/>
          <w:sz w:val="22"/>
          <w:szCs w:val="22"/>
        </w:rPr>
        <w:t>Biblioteca:</w:t>
      </w:r>
      <w:r w:rsidRPr="007F523B">
        <w:rPr>
          <w:rFonts w:ascii="Arial" w:hAnsi="Arial" w:cs="Arial"/>
          <w:sz w:val="22"/>
          <w:szCs w:val="22"/>
        </w:rPr>
        <w:t xml:space="preserve">  El IDEP cuenta con un Centro de Documentación que facilita a los usuarios la consulta en sala, referencia virtual, búsquedas especializadas y envío de documentos vía correo electrónico, además de atención personalizada de toda la bibliografía publicada por el IDEP (libros, Revista Educación y ciudad y Magazín Aula Urbana). </w:t>
      </w:r>
    </w:p>
    <w:p w14:paraId="404A7BD8" w14:textId="77777777" w:rsidR="007F523B" w:rsidRPr="007F523B" w:rsidRDefault="007F523B" w:rsidP="007F523B">
      <w:pPr>
        <w:spacing w:line="276" w:lineRule="auto"/>
        <w:jc w:val="both"/>
        <w:rPr>
          <w:rFonts w:ascii="Arial" w:hAnsi="Arial" w:cs="Arial"/>
          <w:sz w:val="22"/>
          <w:szCs w:val="22"/>
        </w:rPr>
      </w:pPr>
    </w:p>
    <w:p w14:paraId="047DE12B" w14:textId="77777777" w:rsidR="007F523B" w:rsidRPr="007F523B" w:rsidRDefault="007F523B" w:rsidP="007F523B">
      <w:pPr>
        <w:spacing w:line="276" w:lineRule="auto"/>
        <w:jc w:val="both"/>
        <w:rPr>
          <w:rFonts w:ascii="Arial" w:hAnsi="Arial" w:cs="Arial"/>
          <w:sz w:val="22"/>
          <w:szCs w:val="22"/>
        </w:rPr>
      </w:pPr>
      <w:r w:rsidRPr="007F523B">
        <w:rPr>
          <w:rFonts w:ascii="Arial" w:hAnsi="Arial" w:cs="Arial"/>
          <w:sz w:val="22"/>
          <w:szCs w:val="22"/>
        </w:rPr>
        <w:t>Adicionalmente, cuenta con una biblioteca virtual (KOHA) para la consulta, acceso y descarga en línea de contenidos especializados producidos por el IDEP desde el área misional (investigaciones, innovaciones, sistematizaciones, monografías, publicaciones periódicas y material multimedial); la participación interactiva; el acceso al Aula Virtual para maestros e investigadores; y la publicación de monografías, tesis y documentos. Se encuentra disponible un catálogo de publicaciones (en línea), bases de datos académicas especializadas en educación, atención al usuario para la búsqueda y recuperación de información y capacitación en el manejo de fuentes de información (Bases de datos académicas). En 2019 se entregó una biblioteca digital que permite el almacenamiento, catalogación y visualización de los recursos digitales producidos por el IDEP.</w:t>
      </w:r>
    </w:p>
    <w:p w14:paraId="2820F4C8" w14:textId="77777777" w:rsidR="007F523B" w:rsidRPr="007F523B" w:rsidRDefault="007F523B" w:rsidP="007F523B">
      <w:pPr>
        <w:jc w:val="both"/>
        <w:rPr>
          <w:rFonts w:ascii="Arial" w:hAnsi="Arial" w:cs="Arial"/>
          <w:sz w:val="22"/>
          <w:szCs w:val="22"/>
        </w:rPr>
      </w:pPr>
    </w:p>
    <w:p w14:paraId="58EFBAC6" w14:textId="77777777" w:rsidR="007F523B" w:rsidRDefault="007F523B" w:rsidP="007F523B">
      <w:pPr>
        <w:jc w:val="both"/>
        <w:rPr>
          <w:rFonts w:ascii="Arial" w:hAnsi="Arial" w:cs="Arial"/>
          <w:sz w:val="22"/>
        </w:rPr>
      </w:pPr>
      <w:r w:rsidRPr="007F523B">
        <w:rPr>
          <w:rFonts w:ascii="Arial" w:hAnsi="Arial" w:cs="Arial"/>
          <w:b/>
          <w:sz w:val="22"/>
        </w:rPr>
        <w:t xml:space="preserve">Gestor Documental: </w:t>
      </w:r>
      <w:r w:rsidRPr="007F523B">
        <w:rPr>
          <w:rFonts w:ascii="Arial" w:eastAsiaTheme="minorHAnsi" w:hAnsi="Arial" w:cs="Arial"/>
          <w:sz w:val="22"/>
        </w:rPr>
        <w:t>El IDEP, desde la vigencia 2018, cuenta con las tablas de retención documental aprobadas por el Archivo de Bogotá, lo cual permitió la implementación de un instructivo para el almacenamiento de la información de carpetas compartidas que garantiza la conservación e integridad de la información digital generada en cada área como resultado de su gestión de acuerdo a la estructura de las Tablas de retención documental. Adicionalmente, la entidad cuenta con un sistema de información administrativo denominado “Goobi”, en el cual se guardan las comunicaciones oficiales que ingresan y salen de la entidad, en el cual se realiza una asignación de número consecutivo con fecha para el control por la entidad.</w:t>
      </w:r>
      <w:r w:rsidRPr="007F523B">
        <w:rPr>
          <w:rFonts w:ascii="Arial" w:hAnsi="Arial" w:cs="Arial"/>
          <w:sz w:val="22"/>
        </w:rPr>
        <w:t xml:space="preserve"> </w:t>
      </w:r>
    </w:p>
    <w:p w14:paraId="558CB293" w14:textId="77777777" w:rsidR="007F523B" w:rsidRDefault="007F523B" w:rsidP="007F523B">
      <w:pPr>
        <w:jc w:val="both"/>
        <w:rPr>
          <w:rFonts w:ascii="Arial" w:eastAsiaTheme="majorEastAsia" w:hAnsi="Arial" w:cs="Arial"/>
          <w:b/>
          <w:szCs w:val="24"/>
        </w:rPr>
      </w:pPr>
    </w:p>
    <w:p w14:paraId="65276EA8" w14:textId="3FDDEE7F" w:rsidR="007F523B" w:rsidRPr="007F523B" w:rsidRDefault="007F523B" w:rsidP="007F523B">
      <w:pPr>
        <w:pStyle w:val="Ttulo2"/>
        <w:rPr>
          <w:rFonts w:ascii="Arial" w:hAnsi="Arial" w:cs="Arial"/>
        </w:rPr>
      </w:pPr>
      <w:bookmarkStart w:id="12" w:name="_Toc20298232"/>
      <w:r w:rsidRPr="007F523B">
        <w:rPr>
          <w:rFonts w:ascii="Arial" w:hAnsi="Arial" w:cs="Arial"/>
          <w:color w:val="auto"/>
          <w:sz w:val="22"/>
        </w:rPr>
        <w:t xml:space="preserve">6.1 </w:t>
      </w:r>
      <w:r w:rsidR="006D4FE8" w:rsidRPr="007F523B">
        <w:rPr>
          <w:rFonts w:ascii="Arial" w:hAnsi="Arial" w:cs="Arial"/>
          <w:color w:val="auto"/>
          <w:sz w:val="22"/>
        </w:rPr>
        <w:t>MAPA DEL CONOCIMIENTO INSTITUCIONAL</w:t>
      </w:r>
      <w:bookmarkEnd w:id="12"/>
    </w:p>
    <w:p w14:paraId="11AB827A" w14:textId="77777777" w:rsidR="007F523B" w:rsidRPr="00D36B81" w:rsidRDefault="007F523B" w:rsidP="007F523B">
      <w:pPr>
        <w:jc w:val="both"/>
        <w:rPr>
          <w:rFonts w:ascii="Arial" w:eastAsiaTheme="majorEastAsia" w:hAnsi="Arial" w:cs="Arial"/>
          <w:b/>
          <w:szCs w:val="24"/>
        </w:rPr>
      </w:pPr>
    </w:p>
    <w:p w14:paraId="34CD082F" w14:textId="77777777" w:rsidR="007F523B" w:rsidRPr="007F523B" w:rsidRDefault="007F523B" w:rsidP="007F523B">
      <w:pPr>
        <w:jc w:val="both"/>
        <w:rPr>
          <w:rFonts w:ascii="Arial" w:hAnsi="Arial" w:cs="Arial"/>
          <w:sz w:val="22"/>
        </w:rPr>
      </w:pPr>
      <w:r w:rsidRPr="007F523B">
        <w:rPr>
          <w:rFonts w:ascii="Arial" w:hAnsi="Arial" w:cs="Arial"/>
          <w:sz w:val="22"/>
        </w:rPr>
        <w:t xml:space="preserve">De acuerdo al Departamento Administrativo de la Función Pública, el mapa del conocimiento es la herramienta de uso y apropiación del conocimiento, cuyo objetivo principal es identificar el capital intelectual de las personas que laboran en la entidad </w:t>
      </w:r>
      <w:r w:rsidRPr="007F523B">
        <w:rPr>
          <w:rFonts w:ascii="Arial" w:hAnsi="Arial" w:cs="Arial"/>
          <w:sz w:val="22"/>
        </w:rPr>
        <w:lastRenderedPageBreak/>
        <w:t>(conocimiento tácito, intangible) para posteriormente apoyar el desarrollo de actividades y proyectos conjuntos, así como, generar mecanismos que conserven el conocimiento relevante para la misión de la entidad. Este mapa permite determinar requerimientos en materia de entrenamiento, capacitación y/o formación (conocimiento ausente) y fortalecer esquemas de aprendizaje en equipo.</w:t>
      </w:r>
    </w:p>
    <w:p w14:paraId="38BFD528" w14:textId="77777777" w:rsidR="007F523B" w:rsidRPr="007F523B" w:rsidRDefault="007F523B" w:rsidP="007F523B">
      <w:pPr>
        <w:rPr>
          <w:rFonts w:ascii="Arial" w:hAnsi="Arial" w:cs="Arial"/>
          <w:sz w:val="22"/>
        </w:rPr>
      </w:pPr>
    </w:p>
    <w:p w14:paraId="32613074" w14:textId="77777777" w:rsidR="007F523B" w:rsidRPr="007F523B" w:rsidRDefault="007F523B" w:rsidP="007F523B">
      <w:pPr>
        <w:jc w:val="both"/>
        <w:rPr>
          <w:rFonts w:ascii="Arial" w:hAnsi="Arial" w:cs="Arial"/>
          <w:sz w:val="22"/>
        </w:rPr>
      </w:pPr>
      <w:r w:rsidRPr="007F523B">
        <w:rPr>
          <w:rFonts w:ascii="Arial" w:hAnsi="Arial" w:cs="Arial"/>
          <w:sz w:val="22"/>
        </w:rPr>
        <w:t>Respecto a las necesidades de conocimiento del y su estrategia para gestionarlas, se formuló el Plan Institucional de Capacitación 2019 como herramienta para proporcionar a los servidores públicos las competencias que requieren para desempeñar su trabajo de manera óptima, en este sentido y para los fines específicos de este documento estratégico el siguiente es el mapa de conocimiento institucional para el IDEP:</w:t>
      </w:r>
    </w:p>
    <w:p w14:paraId="23328BBC" w14:textId="77777777" w:rsidR="007F523B" w:rsidRPr="007F523B" w:rsidRDefault="007F523B" w:rsidP="007F523B">
      <w:pPr>
        <w:jc w:val="both"/>
        <w:rPr>
          <w:rFonts w:ascii="Arial" w:hAnsi="Arial" w:cs="Arial"/>
          <w:sz w:val="22"/>
        </w:rPr>
      </w:pPr>
    </w:p>
    <w:p w14:paraId="7FDD22B4" w14:textId="77777777" w:rsidR="007F523B" w:rsidRPr="00274AE1" w:rsidRDefault="007F523B" w:rsidP="007F523B">
      <w:pPr>
        <w:rPr>
          <w:b/>
        </w:rPr>
      </w:pPr>
    </w:p>
    <w:tbl>
      <w:tblPr>
        <w:tblW w:w="8789" w:type="dxa"/>
        <w:tblInd w:w="-10" w:type="dxa"/>
        <w:tblCellMar>
          <w:left w:w="70" w:type="dxa"/>
          <w:right w:w="70" w:type="dxa"/>
        </w:tblCellMar>
        <w:tblLook w:val="04A0" w:firstRow="1" w:lastRow="0" w:firstColumn="1" w:lastColumn="0" w:noHBand="0" w:noVBand="1"/>
      </w:tblPr>
      <w:tblGrid>
        <w:gridCol w:w="517"/>
        <w:gridCol w:w="1310"/>
        <w:gridCol w:w="1806"/>
        <w:gridCol w:w="3169"/>
        <w:gridCol w:w="1987"/>
      </w:tblGrid>
      <w:tr w:rsidR="007F523B" w:rsidRPr="00BE439B" w14:paraId="3E3F74AA" w14:textId="77777777" w:rsidTr="00DF72DE">
        <w:trPr>
          <w:trHeight w:val="379"/>
        </w:trPr>
        <w:tc>
          <w:tcPr>
            <w:tcW w:w="51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468E64D" w14:textId="77777777" w:rsidR="007F523B" w:rsidRPr="00BE439B" w:rsidRDefault="007F523B" w:rsidP="006D4FE8">
            <w:pPr>
              <w:jc w:val="center"/>
              <w:rPr>
                <w:rFonts w:ascii="Arial" w:hAnsi="Arial" w:cs="Arial"/>
                <w:b/>
                <w:bCs/>
                <w:color w:val="000000"/>
                <w:sz w:val="18"/>
                <w:szCs w:val="18"/>
              </w:rPr>
            </w:pPr>
            <w:r w:rsidRPr="00BE439B">
              <w:rPr>
                <w:rFonts w:ascii="Arial" w:hAnsi="Arial" w:cs="Arial"/>
                <w:b/>
                <w:bCs/>
                <w:color w:val="000000"/>
                <w:sz w:val="18"/>
                <w:szCs w:val="18"/>
              </w:rPr>
              <w:t>CONOCIMIENTO INSTITUCIONAL</w:t>
            </w:r>
          </w:p>
        </w:tc>
        <w:tc>
          <w:tcPr>
            <w:tcW w:w="3116" w:type="dxa"/>
            <w:gridSpan w:val="2"/>
            <w:tcBorders>
              <w:top w:val="single" w:sz="8" w:space="0" w:color="auto"/>
              <w:left w:val="nil"/>
              <w:bottom w:val="single" w:sz="8" w:space="0" w:color="auto"/>
              <w:right w:val="single" w:sz="4" w:space="0" w:color="auto"/>
            </w:tcBorders>
            <w:shd w:val="clear" w:color="auto" w:fill="auto"/>
            <w:vAlign w:val="center"/>
            <w:hideMark/>
          </w:tcPr>
          <w:p w14:paraId="0757F1D1" w14:textId="77777777" w:rsidR="007F523B" w:rsidRPr="00BE439B" w:rsidRDefault="007F523B" w:rsidP="006D4FE8">
            <w:pPr>
              <w:jc w:val="center"/>
              <w:rPr>
                <w:rFonts w:ascii="Arial" w:hAnsi="Arial" w:cs="Arial"/>
                <w:b/>
                <w:bCs/>
                <w:color w:val="000000"/>
                <w:sz w:val="18"/>
                <w:szCs w:val="18"/>
              </w:rPr>
            </w:pPr>
            <w:r w:rsidRPr="00BE439B">
              <w:rPr>
                <w:rFonts w:ascii="Arial" w:hAnsi="Arial" w:cs="Arial"/>
                <w:b/>
                <w:bCs/>
                <w:color w:val="000000"/>
                <w:sz w:val="18"/>
                <w:szCs w:val="18"/>
              </w:rPr>
              <w:t>QUÉ TENEMOS</w:t>
            </w:r>
          </w:p>
        </w:tc>
        <w:tc>
          <w:tcPr>
            <w:tcW w:w="3169" w:type="dxa"/>
            <w:tcBorders>
              <w:top w:val="single" w:sz="8" w:space="0" w:color="auto"/>
              <w:left w:val="nil"/>
              <w:bottom w:val="single" w:sz="8" w:space="0" w:color="auto"/>
              <w:right w:val="single" w:sz="4" w:space="0" w:color="auto"/>
            </w:tcBorders>
            <w:shd w:val="clear" w:color="auto" w:fill="auto"/>
            <w:vAlign w:val="center"/>
            <w:hideMark/>
          </w:tcPr>
          <w:p w14:paraId="53E48A3C" w14:textId="77777777" w:rsidR="007F523B" w:rsidRPr="00BE439B" w:rsidRDefault="007F523B" w:rsidP="006D4FE8">
            <w:pPr>
              <w:jc w:val="center"/>
              <w:rPr>
                <w:rFonts w:ascii="Arial" w:hAnsi="Arial" w:cs="Arial"/>
                <w:b/>
                <w:bCs/>
                <w:color w:val="000000"/>
                <w:sz w:val="18"/>
                <w:szCs w:val="18"/>
              </w:rPr>
            </w:pPr>
            <w:r w:rsidRPr="00BE439B">
              <w:rPr>
                <w:rFonts w:ascii="Arial" w:hAnsi="Arial" w:cs="Arial"/>
                <w:b/>
                <w:bCs/>
                <w:color w:val="000000"/>
                <w:sz w:val="18"/>
                <w:szCs w:val="18"/>
              </w:rPr>
              <w:t>DESAFÍOS INSTITUCIONALES</w:t>
            </w:r>
          </w:p>
        </w:tc>
        <w:tc>
          <w:tcPr>
            <w:tcW w:w="1987" w:type="dxa"/>
            <w:tcBorders>
              <w:top w:val="single" w:sz="8" w:space="0" w:color="auto"/>
              <w:left w:val="nil"/>
              <w:bottom w:val="single" w:sz="8" w:space="0" w:color="auto"/>
              <w:right w:val="single" w:sz="8" w:space="0" w:color="auto"/>
            </w:tcBorders>
            <w:shd w:val="clear" w:color="auto" w:fill="auto"/>
            <w:vAlign w:val="center"/>
            <w:hideMark/>
          </w:tcPr>
          <w:p w14:paraId="0197F931" w14:textId="77777777" w:rsidR="007F523B" w:rsidRPr="00BE439B" w:rsidRDefault="007F523B" w:rsidP="006D4FE8">
            <w:pPr>
              <w:jc w:val="center"/>
              <w:rPr>
                <w:rFonts w:ascii="Arial" w:hAnsi="Arial" w:cs="Arial"/>
                <w:b/>
                <w:color w:val="000000"/>
                <w:sz w:val="18"/>
                <w:szCs w:val="18"/>
              </w:rPr>
            </w:pPr>
            <w:r w:rsidRPr="00BE439B">
              <w:rPr>
                <w:rFonts w:ascii="Arial" w:hAnsi="Arial" w:cs="Arial"/>
                <w:b/>
                <w:color w:val="000000"/>
                <w:sz w:val="18"/>
                <w:szCs w:val="18"/>
              </w:rPr>
              <w:t>REQUERIMIENTOS INTELECTUALES</w:t>
            </w:r>
          </w:p>
        </w:tc>
      </w:tr>
      <w:tr w:rsidR="007F523B" w:rsidRPr="00BE439B" w14:paraId="01B39EB3" w14:textId="77777777" w:rsidTr="00DF72DE">
        <w:trPr>
          <w:trHeight w:val="389"/>
        </w:trPr>
        <w:tc>
          <w:tcPr>
            <w:tcW w:w="5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36B6983" w14:textId="77777777" w:rsidR="007F523B" w:rsidRPr="00BE439B" w:rsidRDefault="007F523B" w:rsidP="006D4FE8">
            <w:pPr>
              <w:rPr>
                <w:rFonts w:ascii="Arial" w:hAnsi="Arial" w:cs="Arial"/>
                <w:b/>
                <w:bCs/>
                <w:color w:val="000000"/>
                <w:sz w:val="18"/>
                <w:szCs w:val="18"/>
              </w:rPr>
            </w:pPr>
          </w:p>
        </w:tc>
        <w:tc>
          <w:tcPr>
            <w:tcW w:w="1310" w:type="dxa"/>
            <w:vMerge w:val="restart"/>
            <w:tcBorders>
              <w:top w:val="nil"/>
              <w:left w:val="nil"/>
              <w:bottom w:val="single" w:sz="4" w:space="0" w:color="auto"/>
              <w:right w:val="single" w:sz="4" w:space="0" w:color="auto"/>
            </w:tcBorders>
            <w:shd w:val="clear" w:color="auto" w:fill="auto"/>
            <w:vAlign w:val="center"/>
            <w:hideMark/>
          </w:tcPr>
          <w:p w14:paraId="6ABB9E07" w14:textId="77777777" w:rsidR="007F523B" w:rsidRPr="00BE439B" w:rsidRDefault="007F523B" w:rsidP="006D4FE8">
            <w:pPr>
              <w:jc w:val="center"/>
              <w:rPr>
                <w:rFonts w:ascii="Arial" w:hAnsi="Arial" w:cs="Arial"/>
                <w:color w:val="000000"/>
                <w:sz w:val="18"/>
                <w:szCs w:val="18"/>
              </w:rPr>
            </w:pPr>
            <w:r w:rsidRPr="00BE439B">
              <w:rPr>
                <w:rFonts w:ascii="Arial" w:hAnsi="Arial" w:cs="Arial"/>
                <w:color w:val="000000"/>
                <w:sz w:val="18"/>
                <w:szCs w:val="18"/>
              </w:rPr>
              <w:t>Capital Humano</w:t>
            </w:r>
          </w:p>
        </w:tc>
        <w:tc>
          <w:tcPr>
            <w:tcW w:w="1806" w:type="dxa"/>
            <w:tcBorders>
              <w:top w:val="nil"/>
              <w:left w:val="nil"/>
              <w:bottom w:val="single" w:sz="4" w:space="0" w:color="auto"/>
              <w:right w:val="single" w:sz="4" w:space="0" w:color="auto"/>
            </w:tcBorders>
            <w:shd w:val="clear" w:color="auto" w:fill="auto"/>
            <w:vAlign w:val="center"/>
            <w:hideMark/>
          </w:tcPr>
          <w:p w14:paraId="3AAA71C6" w14:textId="77777777" w:rsidR="007F523B" w:rsidRPr="00BE439B" w:rsidRDefault="007F523B" w:rsidP="006D4FE8">
            <w:pPr>
              <w:rPr>
                <w:rFonts w:ascii="Arial" w:hAnsi="Arial" w:cs="Arial"/>
                <w:color w:val="000000"/>
                <w:sz w:val="18"/>
                <w:szCs w:val="18"/>
              </w:rPr>
            </w:pPr>
            <w:r w:rsidRPr="00BE439B">
              <w:rPr>
                <w:rFonts w:ascii="Arial" w:hAnsi="Arial" w:cs="Arial"/>
                <w:color w:val="000000"/>
                <w:sz w:val="18"/>
                <w:szCs w:val="18"/>
              </w:rPr>
              <w:t>Formación académica</w:t>
            </w:r>
          </w:p>
        </w:tc>
        <w:tc>
          <w:tcPr>
            <w:tcW w:w="3169" w:type="dxa"/>
            <w:tcBorders>
              <w:top w:val="nil"/>
              <w:left w:val="nil"/>
              <w:bottom w:val="single" w:sz="4" w:space="0" w:color="auto"/>
              <w:right w:val="single" w:sz="4" w:space="0" w:color="auto"/>
            </w:tcBorders>
            <w:shd w:val="clear" w:color="auto" w:fill="auto"/>
            <w:vAlign w:val="center"/>
            <w:hideMark/>
          </w:tcPr>
          <w:p w14:paraId="37DB7CBE" w14:textId="77777777" w:rsidR="007F523B" w:rsidRPr="00BE439B" w:rsidRDefault="007F523B" w:rsidP="006D4FE8">
            <w:pPr>
              <w:rPr>
                <w:rFonts w:ascii="Arial" w:hAnsi="Arial" w:cs="Arial"/>
                <w:color w:val="000000"/>
                <w:sz w:val="18"/>
                <w:szCs w:val="18"/>
              </w:rPr>
            </w:pPr>
            <w:r w:rsidRPr="00BE439B">
              <w:rPr>
                <w:rFonts w:ascii="Arial" w:hAnsi="Arial" w:cs="Arial"/>
                <w:color w:val="000000"/>
                <w:sz w:val="18"/>
                <w:szCs w:val="18"/>
              </w:rPr>
              <w:t>Actualización Manual de funciones y competencias laborales</w:t>
            </w:r>
          </w:p>
        </w:tc>
        <w:tc>
          <w:tcPr>
            <w:tcW w:w="1987" w:type="dxa"/>
            <w:tcBorders>
              <w:top w:val="nil"/>
              <w:left w:val="nil"/>
              <w:bottom w:val="single" w:sz="4" w:space="0" w:color="auto"/>
              <w:right w:val="single" w:sz="8" w:space="0" w:color="auto"/>
            </w:tcBorders>
            <w:shd w:val="clear" w:color="auto" w:fill="auto"/>
            <w:vAlign w:val="center"/>
            <w:hideMark/>
          </w:tcPr>
          <w:p w14:paraId="7A4D4742" w14:textId="77777777" w:rsidR="007F523B" w:rsidRPr="00BE439B" w:rsidRDefault="007F523B" w:rsidP="006D4FE8">
            <w:pPr>
              <w:rPr>
                <w:rFonts w:ascii="Arial" w:hAnsi="Arial" w:cs="Arial"/>
                <w:color w:val="000000"/>
                <w:sz w:val="18"/>
                <w:szCs w:val="18"/>
              </w:rPr>
            </w:pPr>
            <w:r w:rsidRPr="00BE439B">
              <w:rPr>
                <w:rFonts w:ascii="Arial" w:hAnsi="Arial" w:cs="Arial"/>
                <w:color w:val="000000"/>
                <w:sz w:val="18"/>
                <w:szCs w:val="18"/>
              </w:rPr>
              <w:t>Necesidades de capacitación</w:t>
            </w:r>
          </w:p>
        </w:tc>
      </w:tr>
      <w:tr w:rsidR="007F523B" w:rsidRPr="00BE439B" w14:paraId="76AFD30F" w14:textId="77777777" w:rsidTr="00DF72DE">
        <w:trPr>
          <w:trHeight w:val="389"/>
        </w:trPr>
        <w:tc>
          <w:tcPr>
            <w:tcW w:w="5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2DBE5E8" w14:textId="77777777" w:rsidR="007F523B" w:rsidRPr="00BE439B" w:rsidRDefault="007F523B" w:rsidP="006D4FE8">
            <w:pPr>
              <w:rPr>
                <w:rFonts w:ascii="Arial" w:hAnsi="Arial" w:cs="Arial"/>
                <w:b/>
                <w:bCs/>
                <w:color w:val="000000"/>
                <w:sz w:val="18"/>
                <w:szCs w:val="18"/>
              </w:rPr>
            </w:pPr>
          </w:p>
        </w:tc>
        <w:tc>
          <w:tcPr>
            <w:tcW w:w="1310" w:type="dxa"/>
            <w:vMerge/>
            <w:tcBorders>
              <w:top w:val="nil"/>
              <w:left w:val="nil"/>
              <w:bottom w:val="single" w:sz="4" w:space="0" w:color="auto"/>
              <w:right w:val="single" w:sz="4" w:space="0" w:color="auto"/>
            </w:tcBorders>
            <w:shd w:val="clear" w:color="auto" w:fill="auto"/>
            <w:vAlign w:val="center"/>
            <w:hideMark/>
          </w:tcPr>
          <w:p w14:paraId="290FEDEB" w14:textId="77777777" w:rsidR="007F523B" w:rsidRPr="00BE439B" w:rsidRDefault="007F523B" w:rsidP="006D4FE8">
            <w:pPr>
              <w:rPr>
                <w:rFonts w:ascii="Arial" w:hAnsi="Arial" w:cs="Arial"/>
                <w:color w:val="000000"/>
                <w:sz w:val="18"/>
                <w:szCs w:val="18"/>
              </w:rPr>
            </w:pPr>
          </w:p>
        </w:tc>
        <w:tc>
          <w:tcPr>
            <w:tcW w:w="1806" w:type="dxa"/>
            <w:tcBorders>
              <w:top w:val="nil"/>
              <w:left w:val="nil"/>
              <w:bottom w:val="single" w:sz="4" w:space="0" w:color="auto"/>
              <w:right w:val="single" w:sz="4" w:space="0" w:color="auto"/>
            </w:tcBorders>
            <w:shd w:val="clear" w:color="auto" w:fill="auto"/>
            <w:vAlign w:val="center"/>
            <w:hideMark/>
          </w:tcPr>
          <w:p w14:paraId="63272BC8" w14:textId="77777777" w:rsidR="007F523B" w:rsidRPr="00BE439B" w:rsidRDefault="007F523B" w:rsidP="006D4FE8">
            <w:pPr>
              <w:rPr>
                <w:rFonts w:ascii="Arial" w:hAnsi="Arial" w:cs="Arial"/>
                <w:color w:val="000000"/>
                <w:sz w:val="18"/>
                <w:szCs w:val="18"/>
              </w:rPr>
            </w:pPr>
            <w:r w:rsidRPr="00BE439B">
              <w:rPr>
                <w:rFonts w:ascii="Arial" w:hAnsi="Arial" w:cs="Arial"/>
                <w:color w:val="000000"/>
                <w:sz w:val="18"/>
                <w:szCs w:val="18"/>
              </w:rPr>
              <w:t>Experiencia profesional</w:t>
            </w:r>
          </w:p>
        </w:tc>
        <w:tc>
          <w:tcPr>
            <w:tcW w:w="3169" w:type="dxa"/>
            <w:vMerge w:val="restart"/>
            <w:tcBorders>
              <w:top w:val="nil"/>
              <w:left w:val="single" w:sz="4" w:space="0" w:color="auto"/>
              <w:bottom w:val="single" w:sz="4" w:space="0" w:color="auto"/>
              <w:right w:val="single" w:sz="4" w:space="0" w:color="auto"/>
            </w:tcBorders>
            <w:shd w:val="clear" w:color="auto" w:fill="auto"/>
            <w:vAlign w:val="center"/>
            <w:hideMark/>
          </w:tcPr>
          <w:p w14:paraId="70C78892" w14:textId="77777777" w:rsidR="007F523B" w:rsidRPr="00BE439B" w:rsidRDefault="007F523B" w:rsidP="006D4FE8">
            <w:pPr>
              <w:rPr>
                <w:rFonts w:ascii="Arial" w:hAnsi="Arial" w:cs="Arial"/>
                <w:color w:val="000000"/>
                <w:sz w:val="18"/>
                <w:szCs w:val="18"/>
              </w:rPr>
            </w:pPr>
            <w:r w:rsidRPr="00BE439B">
              <w:rPr>
                <w:rFonts w:ascii="Arial" w:hAnsi="Arial" w:cs="Arial"/>
                <w:color w:val="000000"/>
                <w:sz w:val="18"/>
                <w:szCs w:val="18"/>
              </w:rPr>
              <w:t>Diagnósticos para el rediseño organizacional</w:t>
            </w:r>
          </w:p>
        </w:tc>
        <w:tc>
          <w:tcPr>
            <w:tcW w:w="1987" w:type="dxa"/>
            <w:vMerge w:val="restart"/>
            <w:tcBorders>
              <w:top w:val="nil"/>
              <w:left w:val="single" w:sz="4" w:space="0" w:color="auto"/>
              <w:bottom w:val="single" w:sz="4" w:space="0" w:color="auto"/>
              <w:right w:val="single" w:sz="8" w:space="0" w:color="auto"/>
            </w:tcBorders>
            <w:shd w:val="clear" w:color="auto" w:fill="auto"/>
            <w:vAlign w:val="center"/>
            <w:hideMark/>
          </w:tcPr>
          <w:p w14:paraId="31CF3EFA" w14:textId="77777777" w:rsidR="007F523B" w:rsidRPr="00BE439B" w:rsidRDefault="007F523B" w:rsidP="006D4FE8">
            <w:pPr>
              <w:rPr>
                <w:rFonts w:ascii="Arial" w:hAnsi="Arial" w:cs="Arial"/>
                <w:color w:val="000000"/>
                <w:sz w:val="18"/>
                <w:szCs w:val="18"/>
              </w:rPr>
            </w:pPr>
            <w:r w:rsidRPr="00BE439B">
              <w:rPr>
                <w:rFonts w:ascii="Arial" w:hAnsi="Arial" w:cs="Arial"/>
                <w:color w:val="000000"/>
                <w:sz w:val="18"/>
                <w:szCs w:val="18"/>
              </w:rPr>
              <w:t>Perfiles de empleos públicos y equipo de apoyo a la gestión</w:t>
            </w:r>
          </w:p>
        </w:tc>
      </w:tr>
      <w:tr w:rsidR="007F523B" w:rsidRPr="00BE439B" w14:paraId="4C92F613" w14:textId="77777777" w:rsidTr="00DF72DE">
        <w:trPr>
          <w:trHeight w:val="389"/>
        </w:trPr>
        <w:tc>
          <w:tcPr>
            <w:tcW w:w="5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240E946" w14:textId="77777777" w:rsidR="007F523B" w:rsidRPr="00BE439B" w:rsidRDefault="007F523B" w:rsidP="006D4FE8">
            <w:pPr>
              <w:rPr>
                <w:rFonts w:ascii="Arial" w:hAnsi="Arial" w:cs="Arial"/>
                <w:b/>
                <w:bCs/>
                <w:color w:val="000000"/>
                <w:sz w:val="18"/>
                <w:szCs w:val="18"/>
              </w:rPr>
            </w:pPr>
          </w:p>
        </w:tc>
        <w:tc>
          <w:tcPr>
            <w:tcW w:w="1310" w:type="dxa"/>
            <w:vMerge/>
            <w:tcBorders>
              <w:top w:val="nil"/>
              <w:left w:val="nil"/>
              <w:bottom w:val="single" w:sz="4" w:space="0" w:color="auto"/>
              <w:right w:val="single" w:sz="4" w:space="0" w:color="auto"/>
            </w:tcBorders>
            <w:shd w:val="clear" w:color="auto" w:fill="auto"/>
            <w:vAlign w:val="center"/>
            <w:hideMark/>
          </w:tcPr>
          <w:p w14:paraId="1F4201F7" w14:textId="77777777" w:rsidR="007F523B" w:rsidRPr="00BE439B" w:rsidRDefault="007F523B" w:rsidP="006D4FE8">
            <w:pPr>
              <w:rPr>
                <w:rFonts w:ascii="Arial" w:hAnsi="Arial" w:cs="Arial"/>
                <w:color w:val="000000"/>
                <w:sz w:val="18"/>
                <w:szCs w:val="18"/>
              </w:rPr>
            </w:pPr>
          </w:p>
        </w:tc>
        <w:tc>
          <w:tcPr>
            <w:tcW w:w="1806" w:type="dxa"/>
            <w:tcBorders>
              <w:top w:val="nil"/>
              <w:left w:val="nil"/>
              <w:bottom w:val="single" w:sz="4" w:space="0" w:color="auto"/>
              <w:right w:val="single" w:sz="4" w:space="0" w:color="auto"/>
            </w:tcBorders>
            <w:shd w:val="clear" w:color="auto" w:fill="auto"/>
            <w:vAlign w:val="center"/>
            <w:hideMark/>
          </w:tcPr>
          <w:p w14:paraId="42522AE9" w14:textId="77777777" w:rsidR="007F523B" w:rsidRPr="00BE439B" w:rsidRDefault="007F523B" w:rsidP="006D4FE8">
            <w:pPr>
              <w:rPr>
                <w:rFonts w:ascii="Arial" w:hAnsi="Arial" w:cs="Arial"/>
                <w:color w:val="000000"/>
                <w:sz w:val="18"/>
                <w:szCs w:val="18"/>
              </w:rPr>
            </w:pPr>
            <w:r w:rsidRPr="00BE439B">
              <w:rPr>
                <w:rFonts w:ascii="Arial" w:hAnsi="Arial" w:cs="Arial"/>
                <w:color w:val="000000"/>
                <w:sz w:val="18"/>
                <w:szCs w:val="18"/>
              </w:rPr>
              <w:t>Conocimientos esenciales</w:t>
            </w:r>
          </w:p>
        </w:tc>
        <w:tc>
          <w:tcPr>
            <w:tcW w:w="3169" w:type="dxa"/>
            <w:vMerge/>
            <w:tcBorders>
              <w:top w:val="nil"/>
              <w:left w:val="single" w:sz="4" w:space="0" w:color="auto"/>
              <w:bottom w:val="single" w:sz="4" w:space="0" w:color="auto"/>
              <w:right w:val="single" w:sz="4" w:space="0" w:color="auto"/>
            </w:tcBorders>
            <w:shd w:val="clear" w:color="auto" w:fill="auto"/>
            <w:vAlign w:val="center"/>
            <w:hideMark/>
          </w:tcPr>
          <w:p w14:paraId="6544FFBD" w14:textId="77777777" w:rsidR="007F523B" w:rsidRPr="00BE439B" w:rsidRDefault="007F523B" w:rsidP="006D4FE8">
            <w:pPr>
              <w:rPr>
                <w:rFonts w:ascii="Arial" w:hAnsi="Arial" w:cs="Arial"/>
                <w:color w:val="000000"/>
                <w:sz w:val="18"/>
                <w:szCs w:val="18"/>
              </w:rPr>
            </w:pPr>
          </w:p>
        </w:tc>
        <w:tc>
          <w:tcPr>
            <w:tcW w:w="1987" w:type="dxa"/>
            <w:vMerge/>
            <w:tcBorders>
              <w:top w:val="nil"/>
              <w:left w:val="single" w:sz="4" w:space="0" w:color="auto"/>
              <w:bottom w:val="single" w:sz="4" w:space="0" w:color="auto"/>
              <w:right w:val="single" w:sz="8" w:space="0" w:color="auto"/>
            </w:tcBorders>
            <w:shd w:val="clear" w:color="auto" w:fill="auto"/>
            <w:vAlign w:val="center"/>
            <w:hideMark/>
          </w:tcPr>
          <w:p w14:paraId="2313E05C" w14:textId="77777777" w:rsidR="007F523B" w:rsidRPr="00BE439B" w:rsidRDefault="007F523B" w:rsidP="006D4FE8">
            <w:pPr>
              <w:rPr>
                <w:rFonts w:ascii="Arial" w:hAnsi="Arial" w:cs="Arial"/>
                <w:color w:val="000000"/>
                <w:sz w:val="18"/>
                <w:szCs w:val="18"/>
              </w:rPr>
            </w:pPr>
          </w:p>
        </w:tc>
      </w:tr>
      <w:tr w:rsidR="007F523B" w:rsidRPr="00BE439B" w14:paraId="105FAE9B" w14:textId="77777777" w:rsidTr="00DF72DE">
        <w:trPr>
          <w:trHeight w:val="389"/>
        </w:trPr>
        <w:tc>
          <w:tcPr>
            <w:tcW w:w="5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CF709C6" w14:textId="77777777" w:rsidR="007F523B" w:rsidRPr="00BE439B" w:rsidRDefault="007F523B" w:rsidP="006D4FE8">
            <w:pPr>
              <w:rPr>
                <w:rFonts w:ascii="Arial" w:hAnsi="Arial" w:cs="Arial"/>
                <w:b/>
                <w:bCs/>
                <w:color w:val="000000"/>
                <w:sz w:val="18"/>
                <w:szCs w:val="18"/>
              </w:rPr>
            </w:pPr>
          </w:p>
        </w:tc>
        <w:tc>
          <w:tcPr>
            <w:tcW w:w="1310" w:type="dxa"/>
            <w:vMerge w:val="restart"/>
            <w:tcBorders>
              <w:top w:val="nil"/>
              <w:left w:val="nil"/>
              <w:bottom w:val="single" w:sz="8" w:space="0" w:color="000000"/>
              <w:right w:val="single" w:sz="4" w:space="0" w:color="auto"/>
            </w:tcBorders>
            <w:shd w:val="clear" w:color="auto" w:fill="auto"/>
            <w:vAlign w:val="center"/>
            <w:hideMark/>
          </w:tcPr>
          <w:p w14:paraId="6C3EC6B8" w14:textId="77777777" w:rsidR="007F523B" w:rsidRPr="00BE439B" w:rsidRDefault="007F523B" w:rsidP="006D4FE8">
            <w:pPr>
              <w:jc w:val="center"/>
              <w:rPr>
                <w:rFonts w:ascii="Arial" w:hAnsi="Arial" w:cs="Arial"/>
                <w:color w:val="000000"/>
                <w:sz w:val="18"/>
                <w:szCs w:val="18"/>
              </w:rPr>
            </w:pPr>
            <w:r w:rsidRPr="00BE439B">
              <w:rPr>
                <w:rFonts w:ascii="Arial" w:hAnsi="Arial" w:cs="Arial"/>
                <w:color w:val="000000"/>
                <w:sz w:val="18"/>
                <w:szCs w:val="18"/>
              </w:rPr>
              <w:t>Activos de información</w:t>
            </w:r>
          </w:p>
        </w:tc>
        <w:tc>
          <w:tcPr>
            <w:tcW w:w="1806" w:type="dxa"/>
            <w:tcBorders>
              <w:top w:val="nil"/>
              <w:left w:val="nil"/>
              <w:bottom w:val="single" w:sz="4" w:space="0" w:color="auto"/>
              <w:right w:val="single" w:sz="4" w:space="0" w:color="auto"/>
            </w:tcBorders>
            <w:shd w:val="clear" w:color="auto" w:fill="auto"/>
            <w:vAlign w:val="center"/>
            <w:hideMark/>
          </w:tcPr>
          <w:p w14:paraId="3F5A8039" w14:textId="77777777" w:rsidR="007F523B" w:rsidRPr="00BE439B" w:rsidRDefault="007F523B" w:rsidP="006D4FE8">
            <w:pPr>
              <w:rPr>
                <w:rFonts w:ascii="Arial" w:hAnsi="Arial" w:cs="Arial"/>
                <w:color w:val="000000"/>
                <w:sz w:val="18"/>
                <w:szCs w:val="18"/>
              </w:rPr>
            </w:pPr>
            <w:r w:rsidRPr="00BE439B">
              <w:rPr>
                <w:rFonts w:ascii="Arial" w:hAnsi="Arial" w:cs="Arial"/>
                <w:color w:val="000000"/>
                <w:sz w:val="18"/>
                <w:szCs w:val="18"/>
              </w:rPr>
              <w:t>Portal Web institucional</w:t>
            </w:r>
          </w:p>
        </w:tc>
        <w:tc>
          <w:tcPr>
            <w:tcW w:w="3169" w:type="dxa"/>
            <w:tcBorders>
              <w:top w:val="nil"/>
              <w:left w:val="nil"/>
              <w:bottom w:val="single" w:sz="4" w:space="0" w:color="auto"/>
              <w:right w:val="single" w:sz="4" w:space="0" w:color="auto"/>
            </w:tcBorders>
            <w:shd w:val="clear" w:color="auto" w:fill="auto"/>
            <w:vAlign w:val="center"/>
            <w:hideMark/>
          </w:tcPr>
          <w:p w14:paraId="0DF5DC75" w14:textId="77777777" w:rsidR="007F523B" w:rsidRPr="00BE439B" w:rsidRDefault="007F523B" w:rsidP="006D4FE8">
            <w:pPr>
              <w:rPr>
                <w:rFonts w:ascii="Arial" w:hAnsi="Arial" w:cs="Arial"/>
                <w:color w:val="000000"/>
                <w:sz w:val="18"/>
                <w:szCs w:val="18"/>
              </w:rPr>
            </w:pPr>
            <w:r w:rsidRPr="00BE439B">
              <w:rPr>
                <w:rFonts w:ascii="Arial" w:hAnsi="Arial" w:cs="Arial"/>
                <w:color w:val="000000"/>
                <w:sz w:val="18"/>
                <w:szCs w:val="18"/>
              </w:rPr>
              <w:t>Ajustes Plataforma Estratégica institucional y Distrital</w:t>
            </w:r>
          </w:p>
        </w:tc>
        <w:tc>
          <w:tcPr>
            <w:tcW w:w="1987" w:type="dxa"/>
            <w:tcBorders>
              <w:top w:val="nil"/>
              <w:left w:val="nil"/>
              <w:bottom w:val="single" w:sz="4" w:space="0" w:color="auto"/>
              <w:right w:val="single" w:sz="8" w:space="0" w:color="auto"/>
            </w:tcBorders>
            <w:shd w:val="clear" w:color="auto" w:fill="auto"/>
            <w:vAlign w:val="center"/>
            <w:hideMark/>
          </w:tcPr>
          <w:p w14:paraId="2C172E80" w14:textId="77777777" w:rsidR="007F523B" w:rsidRPr="00BE439B" w:rsidRDefault="007F523B" w:rsidP="006D4FE8">
            <w:pPr>
              <w:rPr>
                <w:rFonts w:ascii="Arial" w:hAnsi="Arial" w:cs="Arial"/>
                <w:color w:val="000000"/>
                <w:sz w:val="18"/>
                <w:szCs w:val="18"/>
              </w:rPr>
            </w:pPr>
            <w:r w:rsidRPr="00BE439B">
              <w:rPr>
                <w:rFonts w:ascii="Arial" w:hAnsi="Arial" w:cs="Arial"/>
                <w:color w:val="000000"/>
                <w:sz w:val="18"/>
                <w:szCs w:val="18"/>
              </w:rPr>
              <w:t>Posicionamiento institucional</w:t>
            </w:r>
          </w:p>
        </w:tc>
      </w:tr>
      <w:tr w:rsidR="007F523B" w:rsidRPr="00BE439B" w14:paraId="3BE55F98" w14:textId="77777777" w:rsidTr="00DF72DE">
        <w:trPr>
          <w:trHeight w:val="389"/>
        </w:trPr>
        <w:tc>
          <w:tcPr>
            <w:tcW w:w="5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1BA3C70" w14:textId="77777777" w:rsidR="007F523B" w:rsidRPr="00BE439B" w:rsidRDefault="007F523B" w:rsidP="006D4FE8">
            <w:pPr>
              <w:rPr>
                <w:rFonts w:ascii="Arial" w:hAnsi="Arial" w:cs="Arial"/>
                <w:b/>
                <w:bCs/>
                <w:color w:val="000000"/>
                <w:sz w:val="18"/>
                <w:szCs w:val="18"/>
              </w:rPr>
            </w:pPr>
          </w:p>
        </w:tc>
        <w:tc>
          <w:tcPr>
            <w:tcW w:w="1310" w:type="dxa"/>
            <w:vMerge/>
            <w:tcBorders>
              <w:top w:val="nil"/>
              <w:left w:val="nil"/>
              <w:bottom w:val="single" w:sz="8" w:space="0" w:color="000000"/>
              <w:right w:val="single" w:sz="4" w:space="0" w:color="auto"/>
            </w:tcBorders>
            <w:shd w:val="clear" w:color="auto" w:fill="auto"/>
            <w:vAlign w:val="center"/>
            <w:hideMark/>
          </w:tcPr>
          <w:p w14:paraId="20AD5D25" w14:textId="77777777" w:rsidR="007F523B" w:rsidRPr="00BE439B" w:rsidRDefault="007F523B" w:rsidP="006D4FE8">
            <w:pPr>
              <w:rPr>
                <w:rFonts w:ascii="Arial" w:hAnsi="Arial" w:cs="Arial"/>
                <w:color w:val="000000"/>
                <w:sz w:val="18"/>
                <w:szCs w:val="18"/>
              </w:rPr>
            </w:pPr>
          </w:p>
        </w:tc>
        <w:tc>
          <w:tcPr>
            <w:tcW w:w="1806" w:type="dxa"/>
            <w:tcBorders>
              <w:top w:val="nil"/>
              <w:left w:val="nil"/>
              <w:bottom w:val="single" w:sz="4" w:space="0" w:color="auto"/>
              <w:right w:val="single" w:sz="4" w:space="0" w:color="auto"/>
            </w:tcBorders>
            <w:shd w:val="clear" w:color="auto" w:fill="auto"/>
            <w:vAlign w:val="center"/>
            <w:hideMark/>
          </w:tcPr>
          <w:p w14:paraId="35DB20B8" w14:textId="77777777" w:rsidR="007F523B" w:rsidRPr="00BE439B" w:rsidRDefault="007F523B" w:rsidP="006D4FE8">
            <w:pPr>
              <w:rPr>
                <w:rFonts w:ascii="Arial" w:hAnsi="Arial" w:cs="Arial"/>
                <w:color w:val="000000"/>
                <w:sz w:val="18"/>
                <w:szCs w:val="18"/>
              </w:rPr>
            </w:pPr>
            <w:r w:rsidRPr="00BE439B">
              <w:rPr>
                <w:rFonts w:ascii="Arial" w:hAnsi="Arial" w:cs="Arial"/>
                <w:color w:val="000000"/>
                <w:sz w:val="18"/>
                <w:szCs w:val="18"/>
              </w:rPr>
              <w:t>Micrositios IDEP</w:t>
            </w:r>
          </w:p>
        </w:tc>
        <w:tc>
          <w:tcPr>
            <w:tcW w:w="3169" w:type="dxa"/>
            <w:vMerge w:val="restart"/>
            <w:tcBorders>
              <w:top w:val="nil"/>
              <w:left w:val="single" w:sz="4" w:space="0" w:color="auto"/>
              <w:bottom w:val="single" w:sz="8" w:space="0" w:color="000000"/>
              <w:right w:val="single" w:sz="4" w:space="0" w:color="auto"/>
            </w:tcBorders>
            <w:shd w:val="clear" w:color="auto" w:fill="auto"/>
            <w:vAlign w:val="center"/>
            <w:hideMark/>
          </w:tcPr>
          <w:p w14:paraId="3283093D" w14:textId="77777777" w:rsidR="007F523B" w:rsidRPr="00BE439B" w:rsidRDefault="007F523B" w:rsidP="00BE58DF">
            <w:pPr>
              <w:pStyle w:val="Prrafodelista"/>
              <w:numPr>
                <w:ilvl w:val="0"/>
                <w:numId w:val="5"/>
              </w:numPr>
              <w:spacing w:after="0" w:line="240" w:lineRule="auto"/>
              <w:ind w:left="268" w:hanging="270"/>
              <w:rPr>
                <w:rFonts w:ascii="Arial" w:eastAsia="Times New Roman" w:hAnsi="Arial" w:cs="Arial"/>
                <w:color w:val="000000"/>
                <w:sz w:val="18"/>
                <w:szCs w:val="18"/>
                <w:lang w:eastAsia="es-CO"/>
              </w:rPr>
            </w:pPr>
            <w:r w:rsidRPr="00BE439B">
              <w:rPr>
                <w:rFonts w:ascii="Arial" w:eastAsia="Times New Roman" w:hAnsi="Arial" w:cs="Arial"/>
                <w:color w:val="000000"/>
                <w:sz w:val="18"/>
                <w:szCs w:val="18"/>
                <w:lang w:eastAsia="es-CO"/>
              </w:rPr>
              <w:t>Promoción -reconocimiento y visibilización.</w:t>
            </w:r>
          </w:p>
          <w:p w14:paraId="68062D31" w14:textId="77777777" w:rsidR="007F523B" w:rsidRPr="00BE439B" w:rsidRDefault="007F523B" w:rsidP="00BE58DF">
            <w:pPr>
              <w:pStyle w:val="Prrafodelista"/>
              <w:numPr>
                <w:ilvl w:val="0"/>
                <w:numId w:val="5"/>
              </w:numPr>
              <w:spacing w:after="0" w:line="240" w:lineRule="auto"/>
              <w:ind w:left="268" w:hanging="270"/>
              <w:rPr>
                <w:rFonts w:ascii="Arial" w:eastAsia="Times New Roman" w:hAnsi="Arial" w:cs="Arial"/>
                <w:color w:val="000000"/>
                <w:sz w:val="18"/>
                <w:szCs w:val="18"/>
                <w:lang w:eastAsia="es-CO"/>
              </w:rPr>
            </w:pPr>
            <w:r w:rsidRPr="00BE439B">
              <w:rPr>
                <w:rFonts w:ascii="Arial" w:eastAsia="Times New Roman" w:hAnsi="Arial" w:cs="Arial"/>
                <w:color w:val="000000"/>
                <w:sz w:val="18"/>
                <w:szCs w:val="18"/>
                <w:lang w:eastAsia="es-CO"/>
              </w:rPr>
              <w:t>Acciones para generar valor público.</w:t>
            </w:r>
          </w:p>
        </w:tc>
        <w:tc>
          <w:tcPr>
            <w:tcW w:w="1987" w:type="dxa"/>
            <w:vMerge w:val="restart"/>
            <w:tcBorders>
              <w:top w:val="nil"/>
              <w:left w:val="single" w:sz="4" w:space="0" w:color="auto"/>
              <w:bottom w:val="single" w:sz="8" w:space="0" w:color="000000"/>
              <w:right w:val="single" w:sz="8" w:space="0" w:color="auto"/>
            </w:tcBorders>
            <w:shd w:val="clear" w:color="auto" w:fill="auto"/>
            <w:vAlign w:val="center"/>
            <w:hideMark/>
          </w:tcPr>
          <w:p w14:paraId="5000AE4E" w14:textId="77777777" w:rsidR="007F523B" w:rsidRPr="00BE439B" w:rsidRDefault="007F523B" w:rsidP="00BE58DF">
            <w:pPr>
              <w:pStyle w:val="Prrafodelista"/>
              <w:numPr>
                <w:ilvl w:val="0"/>
                <w:numId w:val="5"/>
              </w:numPr>
              <w:spacing w:after="0" w:line="240" w:lineRule="auto"/>
              <w:ind w:left="268" w:hanging="270"/>
              <w:rPr>
                <w:rFonts w:ascii="Arial" w:eastAsia="Times New Roman" w:hAnsi="Arial" w:cs="Arial"/>
                <w:color w:val="000000"/>
                <w:sz w:val="18"/>
                <w:szCs w:val="18"/>
                <w:lang w:eastAsia="es-CO"/>
              </w:rPr>
            </w:pPr>
            <w:r w:rsidRPr="00BE439B">
              <w:rPr>
                <w:rFonts w:ascii="Arial" w:eastAsia="Times New Roman" w:hAnsi="Arial" w:cs="Arial"/>
                <w:color w:val="000000"/>
                <w:sz w:val="18"/>
                <w:szCs w:val="18"/>
                <w:lang w:eastAsia="es-CO"/>
              </w:rPr>
              <w:t>Propuestas Docen</w:t>
            </w:r>
            <w:r w:rsidRPr="00BE439B">
              <w:rPr>
                <w:rFonts w:ascii="Arial" w:eastAsia="Times New Roman" w:hAnsi="Arial" w:cs="Arial"/>
                <w:color w:val="000000"/>
                <w:sz w:val="18"/>
                <w:szCs w:val="18"/>
                <w:lang w:eastAsia="es-CO"/>
              </w:rPr>
              <w:softHyphen/>
              <w:t>tes.</w:t>
            </w:r>
          </w:p>
          <w:p w14:paraId="452BC9B1" w14:textId="77777777" w:rsidR="007F523B" w:rsidRPr="00BE439B" w:rsidRDefault="007F523B" w:rsidP="00BE58DF">
            <w:pPr>
              <w:pStyle w:val="Prrafodelista"/>
              <w:numPr>
                <w:ilvl w:val="0"/>
                <w:numId w:val="5"/>
              </w:numPr>
              <w:spacing w:after="0" w:line="240" w:lineRule="auto"/>
              <w:ind w:left="268" w:hanging="270"/>
              <w:rPr>
                <w:rFonts w:ascii="Arial" w:eastAsia="Times New Roman" w:hAnsi="Arial" w:cs="Arial"/>
                <w:color w:val="000000"/>
                <w:sz w:val="18"/>
                <w:szCs w:val="18"/>
                <w:lang w:eastAsia="es-CO"/>
              </w:rPr>
            </w:pPr>
            <w:r w:rsidRPr="00BE439B">
              <w:rPr>
                <w:rFonts w:ascii="Arial" w:eastAsia="Times New Roman" w:hAnsi="Arial" w:cs="Arial"/>
                <w:color w:val="000000"/>
                <w:sz w:val="18"/>
                <w:szCs w:val="18"/>
                <w:lang w:eastAsia="es-CO"/>
              </w:rPr>
              <w:t>Necesidades de los gru</w:t>
            </w:r>
            <w:r w:rsidRPr="00BE439B">
              <w:rPr>
                <w:rFonts w:ascii="Arial" w:eastAsia="Times New Roman" w:hAnsi="Arial" w:cs="Arial"/>
                <w:color w:val="000000"/>
                <w:sz w:val="18"/>
                <w:szCs w:val="18"/>
                <w:lang w:eastAsia="es-CO"/>
              </w:rPr>
              <w:softHyphen/>
              <w:t>pos de valor</w:t>
            </w:r>
          </w:p>
        </w:tc>
      </w:tr>
      <w:tr w:rsidR="007F523B" w:rsidRPr="00BE439B" w14:paraId="128E15B5" w14:textId="77777777" w:rsidTr="00DF72DE">
        <w:trPr>
          <w:trHeight w:val="389"/>
        </w:trPr>
        <w:tc>
          <w:tcPr>
            <w:tcW w:w="5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9913151" w14:textId="77777777" w:rsidR="007F523B" w:rsidRPr="00BE439B" w:rsidRDefault="007F523B" w:rsidP="006D4FE8">
            <w:pPr>
              <w:rPr>
                <w:rFonts w:ascii="Arial" w:hAnsi="Arial" w:cs="Arial"/>
                <w:b/>
                <w:bCs/>
                <w:color w:val="000000"/>
                <w:sz w:val="18"/>
                <w:szCs w:val="18"/>
              </w:rPr>
            </w:pPr>
          </w:p>
        </w:tc>
        <w:tc>
          <w:tcPr>
            <w:tcW w:w="1310" w:type="dxa"/>
            <w:vMerge/>
            <w:tcBorders>
              <w:top w:val="nil"/>
              <w:left w:val="nil"/>
              <w:bottom w:val="single" w:sz="8" w:space="0" w:color="000000"/>
              <w:right w:val="single" w:sz="4" w:space="0" w:color="auto"/>
            </w:tcBorders>
            <w:shd w:val="clear" w:color="auto" w:fill="auto"/>
            <w:vAlign w:val="center"/>
            <w:hideMark/>
          </w:tcPr>
          <w:p w14:paraId="021DEE3C" w14:textId="77777777" w:rsidR="007F523B" w:rsidRPr="00BE439B" w:rsidRDefault="007F523B" w:rsidP="006D4FE8">
            <w:pPr>
              <w:rPr>
                <w:rFonts w:ascii="Arial" w:hAnsi="Arial" w:cs="Arial"/>
                <w:color w:val="000000"/>
                <w:sz w:val="18"/>
                <w:szCs w:val="18"/>
              </w:rPr>
            </w:pPr>
          </w:p>
        </w:tc>
        <w:tc>
          <w:tcPr>
            <w:tcW w:w="1806" w:type="dxa"/>
            <w:tcBorders>
              <w:top w:val="nil"/>
              <w:left w:val="nil"/>
              <w:bottom w:val="single" w:sz="4" w:space="0" w:color="auto"/>
              <w:right w:val="single" w:sz="4" w:space="0" w:color="auto"/>
            </w:tcBorders>
            <w:shd w:val="clear" w:color="auto" w:fill="auto"/>
            <w:vAlign w:val="center"/>
            <w:hideMark/>
          </w:tcPr>
          <w:p w14:paraId="5149264C" w14:textId="77777777" w:rsidR="007F523B" w:rsidRPr="00BE439B" w:rsidRDefault="007F523B" w:rsidP="006D4FE8">
            <w:pPr>
              <w:rPr>
                <w:rFonts w:ascii="Arial" w:hAnsi="Arial" w:cs="Arial"/>
                <w:color w:val="000000"/>
                <w:sz w:val="18"/>
                <w:szCs w:val="18"/>
              </w:rPr>
            </w:pPr>
            <w:r w:rsidRPr="00BE439B">
              <w:rPr>
                <w:rFonts w:ascii="Arial" w:hAnsi="Arial" w:cs="Arial"/>
                <w:color w:val="000000"/>
                <w:sz w:val="18"/>
                <w:szCs w:val="18"/>
              </w:rPr>
              <w:t xml:space="preserve">Herramienta tecnológica </w:t>
            </w:r>
            <w:r w:rsidRPr="00BE439B">
              <w:rPr>
                <w:rFonts w:ascii="Arial" w:hAnsi="Arial" w:cs="Arial"/>
                <w:b/>
                <w:i/>
                <w:color w:val="000000"/>
                <w:sz w:val="18"/>
                <w:szCs w:val="18"/>
              </w:rPr>
              <w:t>HEGEO</w:t>
            </w:r>
          </w:p>
        </w:tc>
        <w:tc>
          <w:tcPr>
            <w:tcW w:w="3169" w:type="dxa"/>
            <w:vMerge/>
            <w:tcBorders>
              <w:top w:val="nil"/>
              <w:left w:val="single" w:sz="4" w:space="0" w:color="auto"/>
              <w:bottom w:val="single" w:sz="8" w:space="0" w:color="000000"/>
              <w:right w:val="single" w:sz="4" w:space="0" w:color="auto"/>
            </w:tcBorders>
            <w:shd w:val="clear" w:color="auto" w:fill="auto"/>
            <w:vAlign w:val="center"/>
            <w:hideMark/>
          </w:tcPr>
          <w:p w14:paraId="7E4F1BC8" w14:textId="77777777" w:rsidR="007F523B" w:rsidRPr="00BE439B" w:rsidRDefault="007F523B" w:rsidP="006D4FE8">
            <w:pPr>
              <w:rPr>
                <w:rFonts w:ascii="Arial" w:hAnsi="Arial" w:cs="Arial"/>
                <w:color w:val="000000"/>
                <w:sz w:val="18"/>
                <w:szCs w:val="18"/>
              </w:rPr>
            </w:pPr>
          </w:p>
        </w:tc>
        <w:tc>
          <w:tcPr>
            <w:tcW w:w="1987" w:type="dxa"/>
            <w:vMerge/>
            <w:tcBorders>
              <w:top w:val="nil"/>
              <w:left w:val="single" w:sz="4" w:space="0" w:color="auto"/>
              <w:bottom w:val="single" w:sz="8" w:space="0" w:color="000000"/>
              <w:right w:val="single" w:sz="8" w:space="0" w:color="auto"/>
            </w:tcBorders>
            <w:shd w:val="clear" w:color="auto" w:fill="auto"/>
            <w:vAlign w:val="center"/>
            <w:hideMark/>
          </w:tcPr>
          <w:p w14:paraId="3BE9C742" w14:textId="77777777" w:rsidR="007F523B" w:rsidRPr="00BE439B" w:rsidRDefault="007F523B" w:rsidP="006D4FE8">
            <w:pPr>
              <w:rPr>
                <w:rFonts w:ascii="Arial" w:hAnsi="Arial" w:cs="Arial"/>
                <w:color w:val="000000"/>
                <w:sz w:val="18"/>
                <w:szCs w:val="18"/>
              </w:rPr>
            </w:pPr>
          </w:p>
        </w:tc>
      </w:tr>
      <w:tr w:rsidR="007F523B" w:rsidRPr="00BE439B" w14:paraId="38AE1F80" w14:textId="77777777" w:rsidTr="00DF72DE">
        <w:trPr>
          <w:trHeight w:val="389"/>
        </w:trPr>
        <w:tc>
          <w:tcPr>
            <w:tcW w:w="5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FE3755A" w14:textId="77777777" w:rsidR="007F523B" w:rsidRPr="00BE439B" w:rsidRDefault="007F523B" w:rsidP="006D4FE8">
            <w:pPr>
              <w:rPr>
                <w:rFonts w:ascii="Arial" w:hAnsi="Arial" w:cs="Arial"/>
                <w:b/>
                <w:bCs/>
                <w:color w:val="000000"/>
                <w:sz w:val="18"/>
                <w:szCs w:val="18"/>
              </w:rPr>
            </w:pPr>
          </w:p>
        </w:tc>
        <w:tc>
          <w:tcPr>
            <w:tcW w:w="1310" w:type="dxa"/>
            <w:vMerge/>
            <w:tcBorders>
              <w:top w:val="nil"/>
              <w:left w:val="nil"/>
              <w:bottom w:val="single" w:sz="8" w:space="0" w:color="000000"/>
              <w:right w:val="single" w:sz="4" w:space="0" w:color="auto"/>
            </w:tcBorders>
            <w:shd w:val="clear" w:color="auto" w:fill="auto"/>
            <w:vAlign w:val="center"/>
            <w:hideMark/>
          </w:tcPr>
          <w:p w14:paraId="0419EB2B" w14:textId="77777777" w:rsidR="007F523B" w:rsidRPr="00BE439B" w:rsidRDefault="007F523B" w:rsidP="006D4FE8">
            <w:pPr>
              <w:rPr>
                <w:rFonts w:ascii="Arial" w:hAnsi="Arial" w:cs="Arial"/>
                <w:color w:val="000000"/>
                <w:sz w:val="18"/>
                <w:szCs w:val="18"/>
              </w:rPr>
            </w:pPr>
          </w:p>
        </w:tc>
        <w:tc>
          <w:tcPr>
            <w:tcW w:w="1806" w:type="dxa"/>
            <w:tcBorders>
              <w:top w:val="nil"/>
              <w:left w:val="nil"/>
              <w:bottom w:val="single" w:sz="8" w:space="0" w:color="auto"/>
              <w:right w:val="single" w:sz="4" w:space="0" w:color="auto"/>
            </w:tcBorders>
            <w:shd w:val="clear" w:color="auto" w:fill="auto"/>
            <w:vAlign w:val="center"/>
            <w:hideMark/>
          </w:tcPr>
          <w:p w14:paraId="715F92A1" w14:textId="77777777" w:rsidR="007F523B" w:rsidRPr="00BE439B" w:rsidRDefault="007F523B" w:rsidP="006D4FE8">
            <w:pPr>
              <w:rPr>
                <w:rFonts w:ascii="Arial" w:hAnsi="Arial" w:cs="Arial"/>
                <w:color w:val="000000"/>
                <w:sz w:val="18"/>
                <w:szCs w:val="18"/>
              </w:rPr>
            </w:pPr>
            <w:r w:rsidRPr="00BE439B">
              <w:rPr>
                <w:rFonts w:ascii="Arial" w:hAnsi="Arial" w:cs="Arial"/>
                <w:color w:val="000000"/>
                <w:sz w:val="18"/>
                <w:szCs w:val="18"/>
              </w:rPr>
              <w:t>Centro de Documentación</w:t>
            </w:r>
          </w:p>
        </w:tc>
        <w:tc>
          <w:tcPr>
            <w:tcW w:w="3169" w:type="dxa"/>
            <w:vMerge/>
            <w:tcBorders>
              <w:top w:val="nil"/>
              <w:left w:val="single" w:sz="4" w:space="0" w:color="auto"/>
              <w:bottom w:val="single" w:sz="8" w:space="0" w:color="000000"/>
              <w:right w:val="single" w:sz="4" w:space="0" w:color="auto"/>
            </w:tcBorders>
            <w:shd w:val="clear" w:color="auto" w:fill="auto"/>
            <w:vAlign w:val="center"/>
            <w:hideMark/>
          </w:tcPr>
          <w:p w14:paraId="7A892BA9" w14:textId="77777777" w:rsidR="007F523B" w:rsidRPr="00BE439B" w:rsidRDefault="007F523B" w:rsidP="006D4FE8">
            <w:pPr>
              <w:rPr>
                <w:rFonts w:ascii="Arial" w:hAnsi="Arial" w:cs="Arial"/>
                <w:color w:val="000000"/>
                <w:sz w:val="18"/>
                <w:szCs w:val="18"/>
              </w:rPr>
            </w:pPr>
          </w:p>
        </w:tc>
        <w:tc>
          <w:tcPr>
            <w:tcW w:w="1987" w:type="dxa"/>
            <w:vMerge/>
            <w:tcBorders>
              <w:top w:val="nil"/>
              <w:left w:val="single" w:sz="4" w:space="0" w:color="auto"/>
              <w:bottom w:val="single" w:sz="8" w:space="0" w:color="000000"/>
              <w:right w:val="single" w:sz="8" w:space="0" w:color="auto"/>
            </w:tcBorders>
            <w:shd w:val="clear" w:color="auto" w:fill="auto"/>
            <w:vAlign w:val="center"/>
            <w:hideMark/>
          </w:tcPr>
          <w:p w14:paraId="7B5CF84A" w14:textId="77777777" w:rsidR="007F523B" w:rsidRPr="00BE439B" w:rsidRDefault="007F523B" w:rsidP="006D4FE8">
            <w:pPr>
              <w:rPr>
                <w:rFonts w:ascii="Arial" w:hAnsi="Arial" w:cs="Arial"/>
                <w:color w:val="000000"/>
                <w:sz w:val="18"/>
                <w:szCs w:val="18"/>
              </w:rPr>
            </w:pPr>
          </w:p>
        </w:tc>
      </w:tr>
    </w:tbl>
    <w:p w14:paraId="532A9B81" w14:textId="77777777" w:rsidR="00BE439B" w:rsidRPr="00BE439B" w:rsidRDefault="00BE439B" w:rsidP="00BE439B">
      <w:pPr>
        <w:pStyle w:val="Ttulo2"/>
        <w:overflowPunct/>
        <w:autoSpaceDE/>
        <w:autoSpaceDN/>
        <w:adjustRightInd/>
        <w:spacing w:before="40" w:line="259" w:lineRule="auto"/>
        <w:ind w:left="1353"/>
        <w:rPr>
          <w:rFonts w:ascii="Arial" w:eastAsia="Calibri" w:hAnsi="Arial" w:cs="Arial"/>
          <w:b w:val="0"/>
          <w:color w:val="auto"/>
          <w:sz w:val="22"/>
          <w:szCs w:val="22"/>
        </w:rPr>
      </w:pPr>
    </w:p>
    <w:p w14:paraId="249C857F" w14:textId="77777777" w:rsidR="00BE439B" w:rsidRPr="00BE439B" w:rsidRDefault="00BE439B" w:rsidP="00BE439B">
      <w:pPr>
        <w:pStyle w:val="Ttulo2"/>
        <w:overflowPunct/>
        <w:autoSpaceDE/>
        <w:autoSpaceDN/>
        <w:adjustRightInd/>
        <w:spacing w:before="40" w:line="259" w:lineRule="auto"/>
        <w:ind w:left="1353"/>
        <w:rPr>
          <w:rFonts w:ascii="Arial" w:eastAsia="Calibri" w:hAnsi="Arial" w:cs="Arial"/>
          <w:b w:val="0"/>
          <w:color w:val="auto"/>
          <w:sz w:val="22"/>
          <w:szCs w:val="22"/>
        </w:rPr>
      </w:pPr>
    </w:p>
    <w:p w14:paraId="005A8B51" w14:textId="77777777" w:rsidR="007F523B" w:rsidRPr="00B50816" w:rsidRDefault="007F523B" w:rsidP="00BE58DF">
      <w:pPr>
        <w:pStyle w:val="Ttulo1"/>
        <w:keepLines/>
        <w:numPr>
          <w:ilvl w:val="0"/>
          <w:numId w:val="1"/>
        </w:numPr>
        <w:spacing w:before="240" w:line="259" w:lineRule="auto"/>
        <w:contextualSpacing w:val="0"/>
        <w:jc w:val="left"/>
        <w:rPr>
          <w:iCs/>
          <w:sz w:val="22"/>
          <w:lang w:val="es-ES"/>
        </w:rPr>
      </w:pPr>
      <w:bookmarkStart w:id="13" w:name="_Toc20298233"/>
      <w:r w:rsidRPr="00B50816">
        <w:rPr>
          <w:iCs/>
          <w:sz w:val="22"/>
          <w:lang w:val="es-ES"/>
        </w:rPr>
        <w:t>CULTURA DE COMPARTIR Y DIFUNDIR</w:t>
      </w:r>
      <w:bookmarkEnd w:id="13"/>
    </w:p>
    <w:p w14:paraId="2C9F614B" w14:textId="77777777" w:rsidR="007F523B" w:rsidRPr="006430A8" w:rsidRDefault="007F523B" w:rsidP="007F523B">
      <w:pPr>
        <w:pStyle w:val="Prrafodelista"/>
        <w:ind w:left="480"/>
      </w:pPr>
    </w:p>
    <w:p w14:paraId="79643CEE" w14:textId="77777777" w:rsidR="007F523B" w:rsidRPr="007F523B" w:rsidRDefault="007F523B" w:rsidP="007F523B">
      <w:pPr>
        <w:spacing w:line="276" w:lineRule="auto"/>
        <w:jc w:val="both"/>
        <w:rPr>
          <w:rFonts w:ascii="Arial" w:hAnsi="Arial" w:cs="Arial"/>
          <w:sz w:val="22"/>
        </w:rPr>
      </w:pPr>
      <w:r w:rsidRPr="007F523B">
        <w:rPr>
          <w:rFonts w:ascii="Arial" w:hAnsi="Arial" w:cs="Arial"/>
          <w:sz w:val="22"/>
        </w:rPr>
        <w:t>Este eje estratégico enmarca la promoción del relacionamiento entre diferentes personas o entidades desde las acciones de enseñanza-aprendizaje, incorporando las experiencias compartidas que fortalecen el conocimiento a través de la memoria institucional y la retroalimentación incentivando los procesos de aprendizaje y el fomento de la innovación.</w:t>
      </w:r>
    </w:p>
    <w:p w14:paraId="15827804" w14:textId="77777777" w:rsidR="007F523B" w:rsidRPr="007F523B" w:rsidRDefault="007F523B" w:rsidP="007F523B">
      <w:pPr>
        <w:spacing w:line="276" w:lineRule="auto"/>
        <w:jc w:val="both"/>
        <w:rPr>
          <w:rFonts w:ascii="Arial" w:hAnsi="Arial" w:cs="Arial"/>
          <w:sz w:val="22"/>
        </w:rPr>
      </w:pPr>
    </w:p>
    <w:p w14:paraId="4942E72D" w14:textId="77777777" w:rsidR="007F523B" w:rsidRPr="007F523B" w:rsidRDefault="007F523B" w:rsidP="007F523B">
      <w:pPr>
        <w:spacing w:line="276" w:lineRule="auto"/>
        <w:jc w:val="both"/>
        <w:rPr>
          <w:rFonts w:ascii="Arial" w:hAnsi="Arial" w:cs="Arial"/>
          <w:sz w:val="22"/>
        </w:rPr>
      </w:pPr>
      <w:r w:rsidRPr="007F523B">
        <w:rPr>
          <w:rFonts w:ascii="Arial" w:hAnsi="Arial" w:cs="Arial"/>
          <w:sz w:val="22"/>
        </w:rPr>
        <w:t xml:space="preserve">Para la vigencia 2019, el IDEP vinculará distintas actividades de intercambio de saberes de la gestión institucional y la contribución individual de los colaboradores, como parte de las actividades que fomentan este eje. En este sentido hacen parte las siguientes acciones:  </w:t>
      </w:r>
    </w:p>
    <w:p w14:paraId="26AB8C41" w14:textId="77777777" w:rsidR="007F523B" w:rsidRPr="007F523B" w:rsidRDefault="007F523B" w:rsidP="007F523B">
      <w:pPr>
        <w:spacing w:line="276" w:lineRule="auto"/>
        <w:jc w:val="both"/>
        <w:rPr>
          <w:rFonts w:ascii="Arial" w:hAnsi="Arial" w:cs="Arial"/>
          <w:sz w:val="22"/>
        </w:rPr>
      </w:pPr>
    </w:p>
    <w:p w14:paraId="1E306A77" w14:textId="23BAA85C" w:rsidR="007F523B" w:rsidRPr="007F523B" w:rsidRDefault="007F523B" w:rsidP="007F523B">
      <w:pPr>
        <w:spacing w:line="276" w:lineRule="auto"/>
        <w:jc w:val="both"/>
        <w:rPr>
          <w:rFonts w:ascii="Arial" w:hAnsi="Arial" w:cs="Arial"/>
          <w:sz w:val="22"/>
        </w:rPr>
      </w:pPr>
      <w:r w:rsidRPr="007F523B">
        <w:rPr>
          <w:rFonts w:ascii="Arial" w:hAnsi="Arial" w:cs="Arial"/>
          <w:b/>
          <w:sz w:val="22"/>
        </w:rPr>
        <w:t>Memoria de la entidad:</w:t>
      </w:r>
      <w:r w:rsidRPr="007F523B">
        <w:rPr>
          <w:rFonts w:ascii="Arial" w:hAnsi="Arial" w:cs="Arial"/>
          <w:sz w:val="22"/>
        </w:rPr>
        <w:t xml:space="preserve"> Con motivo de la celebrac</w:t>
      </w:r>
      <w:r>
        <w:rPr>
          <w:rFonts w:ascii="Arial" w:hAnsi="Arial" w:cs="Arial"/>
          <w:sz w:val="22"/>
        </w:rPr>
        <w:t>i</w:t>
      </w:r>
      <w:r w:rsidRPr="007F523B">
        <w:rPr>
          <w:rFonts w:ascii="Arial" w:hAnsi="Arial" w:cs="Arial"/>
          <w:sz w:val="22"/>
        </w:rPr>
        <w:t xml:space="preserve">ón de los 25 años del IDEP en la vigencia 2019, se realizó una publicación especial del </w:t>
      </w:r>
      <w:r w:rsidRPr="007F523B">
        <w:rPr>
          <w:rFonts w:ascii="Arial" w:hAnsi="Arial" w:cs="Arial"/>
          <w:i/>
          <w:sz w:val="22"/>
        </w:rPr>
        <w:t>Magazín Aula Urbana No 114,</w:t>
      </w:r>
      <w:r w:rsidRPr="007F523B">
        <w:rPr>
          <w:rFonts w:ascii="Arial" w:hAnsi="Arial" w:cs="Arial"/>
          <w:sz w:val="22"/>
        </w:rPr>
        <w:t xml:space="preserve"> </w:t>
      </w:r>
      <w:r w:rsidRPr="007F523B">
        <w:rPr>
          <w:rFonts w:ascii="Arial" w:hAnsi="Arial" w:cs="Arial"/>
          <w:i/>
          <w:sz w:val="22"/>
        </w:rPr>
        <w:t>"Un Instituto de todos"</w:t>
      </w:r>
      <w:r w:rsidRPr="007F523B">
        <w:rPr>
          <w:rFonts w:ascii="Arial" w:hAnsi="Arial" w:cs="Arial"/>
          <w:sz w:val="22"/>
        </w:rPr>
        <w:t>, en la cual se recogen la voz y los recuerdos de quienes han hecho parte del trasegar del IDEP. El Magazín incorpora entrevistas a ex Directores, funcionarios y la voz de las maestras y los maestros del Distrito, investigadores. También hace un recorrido por los 25 años del Instituto, a través de los diferentes períodos de gobierno, los proyectos de inversión y la perspectiva e interés en cada uno de ellos.</w:t>
      </w:r>
    </w:p>
    <w:p w14:paraId="42710A55" w14:textId="77777777" w:rsidR="007F523B" w:rsidRPr="007F523B" w:rsidRDefault="007F523B" w:rsidP="007F523B">
      <w:pPr>
        <w:spacing w:line="276" w:lineRule="auto"/>
        <w:jc w:val="both"/>
        <w:rPr>
          <w:rFonts w:ascii="Arial" w:hAnsi="Arial" w:cs="Arial"/>
          <w:sz w:val="22"/>
        </w:rPr>
      </w:pPr>
    </w:p>
    <w:p w14:paraId="05A63414" w14:textId="77777777" w:rsidR="007F523B" w:rsidRPr="007F523B" w:rsidRDefault="007F523B" w:rsidP="007F523B">
      <w:pPr>
        <w:spacing w:line="276" w:lineRule="auto"/>
        <w:jc w:val="both"/>
        <w:rPr>
          <w:rFonts w:ascii="Arial" w:hAnsi="Arial" w:cs="Arial"/>
          <w:sz w:val="22"/>
        </w:rPr>
      </w:pPr>
      <w:r w:rsidRPr="007F523B">
        <w:rPr>
          <w:rFonts w:ascii="Arial" w:hAnsi="Arial" w:cs="Arial"/>
          <w:sz w:val="22"/>
        </w:rPr>
        <w:t>Como parte de este ejercicio de memoria de la entidad, para los 20 años del IDEP realizó un libro que relata de manera elocuente el diálogo entre maestros, maestras y todo aquel interesado en el tema educativo de la ciudad y el trayecto del IDEP.</w:t>
      </w:r>
    </w:p>
    <w:p w14:paraId="54288488" w14:textId="77777777" w:rsidR="007F523B" w:rsidRDefault="007F523B" w:rsidP="007F523B">
      <w:pPr>
        <w:pStyle w:val="Ttulo2"/>
        <w:jc w:val="both"/>
        <w:rPr>
          <w:rFonts w:ascii="Arial" w:eastAsiaTheme="minorHAnsi" w:hAnsi="Arial" w:cs="Arial"/>
          <w:color w:val="auto"/>
          <w:sz w:val="22"/>
          <w:szCs w:val="22"/>
        </w:rPr>
      </w:pPr>
    </w:p>
    <w:p w14:paraId="3171481F" w14:textId="77777777" w:rsidR="007F523B" w:rsidRPr="007F523B" w:rsidRDefault="007F523B" w:rsidP="007F523B">
      <w:pPr>
        <w:jc w:val="both"/>
        <w:rPr>
          <w:rFonts w:ascii="Arial" w:eastAsiaTheme="minorHAnsi" w:hAnsi="Arial" w:cs="Arial"/>
          <w:sz w:val="22"/>
          <w:szCs w:val="22"/>
        </w:rPr>
      </w:pPr>
      <w:r w:rsidRPr="007F523B">
        <w:rPr>
          <w:rFonts w:ascii="Arial" w:eastAsiaTheme="minorHAnsi" w:hAnsi="Arial" w:cs="Arial"/>
          <w:b/>
          <w:sz w:val="22"/>
          <w:szCs w:val="22"/>
        </w:rPr>
        <w:t>Compartir Conocimiento:</w:t>
      </w:r>
      <w:r w:rsidRPr="007F523B">
        <w:rPr>
          <w:rFonts w:ascii="Arial" w:eastAsiaTheme="minorHAnsi" w:hAnsi="Arial" w:cs="Arial"/>
          <w:sz w:val="22"/>
          <w:szCs w:val="22"/>
        </w:rPr>
        <w:t xml:space="preserve"> El IDEP hace parte de los centros miembros de CLACSO- Consejo Latinoamericano de Ciencias Sociales -, entidad que permite conocer las tendencias de las investigaciones y movimientos que se promueven desde los estudios de las Ciencias sociales en Latinoamérica. Adicionalmente, establecer alianzas con otras instituciones que hacen parte de esta gran red, como lo ha venido haciendo con la Universidad de la Salle y la Universidad Distrital, con quienes el IDEP conforma grupos de trabajo oficialmente reconocidos por CLACSO.</w:t>
      </w:r>
    </w:p>
    <w:p w14:paraId="61E8AA9F" w14:textId="77777777" w:rsidR="007F523B" w:rsidRPr="007F523B" w:rsidRDefault="007F523B" w:rsidP="007F523B">
      <w:pPr>
        <w:jc w:val="both"/>
        <w:rPr>
          <w:rFonts w:ascii="Arial" w:eastAsiaTheme="minorHAnsi" w:hAnsi="Arial" w:cs="Arial"/>
          <w:sz w:val="22"/>
          <w:szCs w:val="22"/>
        </w:rPr>
      </w:pPr>
    </w:p>
    <w:p w14:paraId="35E67C0A" w14:textId="77777777" w:rsidR="007F523B" w:rsidRPr="007F523B" w:rsidRDefault="007F523B" w:rsidP="007F523B">
      <w:pPr>
        <w:jc w:val="both"/>
        <w:rPr>
          <w:rFonts w:ascii="Arial" w:eastAsiaTheme="minorHAnsi" w:hAnsi="Arial" w:cs="Arial"/>
          <w:sz w:val="22"/>
          <w:szCs w:val="22"/>
        </w:rPr>
      </w:pPr>
      <w:r w:rsidRPr="007F523B">
        <w:rPr>
          <w:rFonts w:ascii="Arial" w:eastAsiaTheme="minorHAnsi" w:hAnsi="Arial" w:cs="Arial"/>
          <w:sz w:val="22"/>
          <w:szCs w:val="22"/>
        </w:rPr>
        <w:t>De igual forma, se tiene la posibilidad de dar a conocer las publicaciones del IDEP a toda Latinoamérica a través de la biblioteca virtual de CLACSO y acceder a los seminarios internacionales, cursos virtuales, especializaciones y/o eventos a un bajo costo. Otra de las ventajas que se tiene por hacer parte de CLACSO es la posibilidad de participar en convocatorias que financian investigaciones y proyectos, así como también ofrecer cursos de formación virtual para que distintas personas que pertenecen a la región puedan participar.</w:t>
      </w:r>
    </w:p>
    <w:p w14:paraId="66316326" w14:textId="77777777" w:rsidR="007F523B" w:rsidRPr="007F523B" w:rsidRDefault="007F523B" w:rsidP="007F523B">
      <w:pPr>
        <w:jc w:val="both"/>
        <w:rPr>
          <w:rFonts w:ascii="Arial" w:hAnsi="Arial" w:cs="Arial"/>
          <w:sz w:val="22"/>
          <w:szCs w:val="22"/>
        </w:rPr>
      </w:pPr>
    </w:p>
    <w:p w14:paraId="0FB588A4" w14:textId="77777777" w:rsidR="007F523B" w:rsidRPr="007F523B" w:rsidRDefault="007F523B" w:rsidP="007F523B">
      <w:pPr>
        <w:jc w:val="both"/>
        <w:rPr>
          <w:rFonts w:ascii="Arial" w:hAnsi="Arial" w:cs="Arial"/>
          <w:sz w:val="22"/>
          <w:szCs w:val="22"/>
        </w:rPr>
      </w:pPr>
      <w:r w:rsidRPr="007F523B">
        <w:rPr>
          <w:rFonts w:ascii="Arial" w:eastAsiaTheme="minorHAnsi" w:hAnsi="Arial" w:cs="Arial"/>
          <w:b/>
          <w:sz w:val="22"/>
          <w:szCs w:val="22"/>
        </w:rPr>
        <w:t xml:space="preserve">Cafés del conocimiento: </w:t>
      </w:r>
      <w:r w:rsidRPr="007F523B">
        <w:rPr>
          <w:rFonts w:ascii="Arial" w:eastAsiaTheme="minorHAnsi" w:hAnsi="Arial" w:cs="Arial"/>
          <w:sz w:val="22"/>
          <w:szCs w:val="22"/>
        </w:rPr>
        <w:t>Se realizan procesos de reinducción en los que se comparten las experiencias desde los proyectos de investigación y desarrollo pedagógico que se ejecutan en el área misional de la entidad. Estos permiten que se comparta este conocimiento con los procesos estratégicos y de apoyo.</w:t>
      </w:r>
      <w:r w:rsidRPr="007F523B">
        <w:rPr>
          <w:rFonts w:ascii="Arial" w:hAnsi="Arial" w:cs="Arial"/>
          <w:sz w:val="22"/>
          <w:szCs w:val="22"/>
        </w:rPr>
        <w:t xml:space="preserve"> </w:t>
      </w:r>
    </w:p>
    <w:p w14:paraId="4247BB44" w14:textId="77777777" w:rsidR="007F523B" w:rsidRPr="007F523B" w:rsidRDefault="007F523B" w:rsidP="007F523B">
      <w:pPr>
        <w:jc w:val="both"/>
        <w:rPr>
          <w:rFonts w:ascii="Arial" w:hAnsi="Arial" w:cs="Arial"/>
          <w:sz w:val="22"/>
          <w:szCs w:val="22"/>
        </w:rPr>
      </w:pPr>
    </w:p>
    <w:p w14:paraId="54E808AD" w14:textId="77777777" w:rsidR="007F523B" w:rsidRPr="00B50816" w:rsidRDefault="007F523B" w:rsidP="00BE58DF">
      <w:pPr>
        <w:pStyle w:val="Ttulo1"/>
        <w:keepLines/>
        <w:numPr>
          <w:ilvl w:val="0"/>
          <w:numId w:val="1"/>
        </w:numPr>
        <w:spacing w:before="240" w:line="259" w:lineRule="auto"/>
        <w:contextualSpacing w:val="0"/>
        <w:jc w:val="left"/>
        <w:rPr>
          <w:iCs/>
          <w:sz w:val="22"/>
          <w:lang w:val="es-ES"/>
        </w:rPr>
      </w:pPr>
      <w:bookmarkStart w:id="14" w:name="_Toc20298234"/>
      <w:r w:rsidRPr="00B50816">
        <w:rPr>
          <w:iCs/>
          <w:sz w:val="22"/>
          <w:lang w:val="es-ES"/>
        </w:rPr>
        <w:t>GENERACIÓN Y PRODUCCIÓN DEL CONOCIMIENTO</w:t>
      </w:r>
      <w:bookmarkEnd w:id="14"/>
    </w:p>
    <w:p w14:paraId="64A1C10B" w14:textId="77777777" w:rsidR="007F523B" w:rsidRDefault="007F523B" w:rsidP="007F523B">
      <w:pPr>
        <w:spacing w:line="276" w:lineRule="auto"/>
        <w:jc w:val="both"/>
        <w:rPr>
          <w:rFonts w:ascii="Arial" w:hAnsi="Arial" w:cs="Arial"/>
        </w:rPr>
      </w:pPr>
    </w:p>
    <w:p w14:paraId="19F2BCB2" w14:textId="77777777" w:rsidR="00BE439B" w:rsidRPr="00DF72DE" w:rsidRDefault="007F523B" w:rsidP="006D4FE8">
      <w:pPr>
        <w:jc w:val="both"/>
        <w:rPr>
          <w:rFonts w:ascii="Arial" w:eastAsiaTheme="minorHAnsi" w:hAnsi="Arial" w:cs="Arial"/>
          <w:sz w:val="22"/>
          <w:szCs w:val="22"/>
        </w:rPr>
      </w:pPr>
      <w:r w:rsidRPr="00DF72DE">
        <w:rPr>
          <w:rFonts w:ascii="Arial" w:eastAsiaTheme="minorHAnsi" w:hAnsi="Arial" w:cs="Arial"/>
          <w:sz w:val="22"/>
          <w:szCs w:val="22"/>
        </w:rPr>
        <w:t xml:space="preserve">Enmarca las actividades tendientes a identificar los servidores públicos que lideran o asuman acciones de investigación y de producción del conocimiento o que deseen </w:t>
      </w:r>
      <w:r w:rsidRPr="00DF72DE">
        <w:rPr>
          <w:rFonts w:ascii="Arial" w:eastAsiaTheme="minorHAnsi" w:hAnsi="Arial" w:cs="Arial"/>
          <w:sz w:val="22"/>
          <w:szCs w:val="22"/>
        </w:rPr>
        <w:lastRenderedPageBreak/>
        <w:t>experimentar e innovar en sus actividades cotidianas. El conocimiento de la entidad se desarrolla en este aspecto y para el año 2019 el IDEP promueve las siguientes acciones:</w:t>
      </w:r>
    </w:p>
    <w:p w14:paraId="42B8FD3D" w14:textId="77777777" w:rsidR="00B50816" w:rsidRPr="00DF72DE" w:rsidRDefault="00B50816" w:rsidP="006D4FE8">
      <w:pPr>
        <w:jc w:val="both"/>
        <w:rPr>
          <w:rFonts w:ascii="Arial" w:eastAsiaTheme="minorHAnsi" w:hAnsi="Arial" w:cs="Arial"/>
          <w:sz w:val="22"/>
          <w:szCs w:val="22"/>
        </w:rPr>
      </w:pPr>
    </w:p>
    <w:p w14:paraId="00E7E6B8" w14:textId="103DCA7D" w:rsidR="007F523B" w:rsidRPr="00DF72DE" w:rsidRDefault="007F523B" w:rsidP="006D4FE8">
      <w:pPr>
        <w:jc w:val="both"/>
        <w:rPr>
          <w:rFonts w:ascii="Arial" w:eastAsiaTheme="minorHAnsi" w:hAnsi="Arial" w:cs="Arial"/>
          <w:sz w:val="22"/>
          <w:szCs w:val="22"/>
        </w:rPr>
      </w:pPr>
      <w:r w:rsidRPr="00DF72DE">
        <w:rPr>
          <w:rFonts w:ascii="Arial" w:eastAsiaTheme="minorHAnsi" w:hAnsi="Arial" w:cs="Arial"/>
          <w:sz w:val="22"/>
          <w:szCs w:val="22"/>
        </w:rPr>
        <w:t xml:space="preserve">Retos de conocimiento: Se plantean de manera anual retos a los servidores para solucionar dificultades de la entidad a través de la evaluación de desempeño que se formulan y concertan con base en sus funciones, los objetivos y la misionalidad de la entidad. De igual manera, se formulan planes para la implementación del Modelo Integrado de Planeación y Gestión. </w:t>
      </w:r>
    </w:p>
    <w:p w14:paraId="5B8AD9CA" w14:textId="77777777" w:rsidR="007F523B" w:rsidRPr="00DF72DE" w:rsidRDefault="007F523B" w:rsidP="006D4FE8">
      <w:pPr>
        <w:jc w:val="both"/>
        <w:rPr>
          <w:rFonts w:ascii="Arial" w:eastAsiaTheme="minorHAnsi" w:hAnsi="Arial" w:cs="Arial"/>
          <w:sz w:val="22"/>
          <w:szCs w:val="22"/>
        </w:rPr>
      </w:pPr>
    </w:p>
    <w:p w14:paraId="78D1F605" w14:textId="77777777" w:rsidR="007F523B" w:rsidRPr="00DF72DE" w:rsidRDefault="007F523B" w:rsidP="00DF72DE">
      <w:pPr>
        <w:jc w:val="both"/>
        <w:rPr>
          <w:rFonts w:ascii="Arial" w:eastAsiaTheme="minorHAnsi" w:hAnsi="Arial" w:cs="Arial"/>
          <w:sz w:val="22"/>
          <w:szCs w:val="22"/>
        </w:rPr>
      </w:pPr>
      <w:r w:rsidRPr="00DF72DE">
        <w:rPr>
          <w:rFonts w:ascii="Arial" w:eastAsiaTheme="minorHAnsi" w:hAnsi="Arial" w:cs="Arial"/>
          <w:sz w:val="22"/>
          <w:szCs w:val="22"/>
        </w:rPr>
        <w:t>Sistematización y documentación de la gestión institucional: Actualmente se está realizando la documentación y recopilación de la memoria de los sistemas de información que tiene el IDEP, tanto en el área misional como en la administrativa, para facilitar la transmisión del conocimiento. Estos documentos harán parte del sistema de gestión del IDEP con el fin de documentar las buenas prácticas que se realizan en el Instituto. Los documentos que sistematizan el conocimiento son:</w:t>
      </w:r>
    </w:p>
    <w:p w14:paraId="29D808BE" w14:textId="77777777" w:rsidR="007F523B" w:rsidRPr="00DF72DE" w:rsidRDefault="007F523B" w:rsidP="00DF72DE">
      <w:pPr>
        <w:jc w:val="both"/>
        <w:rPr>
          <w:rFonts w:ascii="Arial" w:eastAsiaTheme="minorHAnsi" w:hAnsi="Arial" w:cs="Arial"/>
          <w:sz w:val="22"/>
          <w:szCs w:val="22"/>
        </w:rPr>
      </w:pPr>
      <w:r w:rsidRPr="00DF72DE">
        <w:rPr>
          <w:rFonts w:ascii="Arial" w:eastAsiaTheme="minorHAnsi" w:hAnsi="Arial" w:cs="Arial"/>
          <w:sz w:val="22"/>
          <w:szCs w:val="22"/>
        </w:rPr>
        <w:t xml:space="preserve"> </w:t>
      </w:r>
    </w:p>
    <w:p w14:paraId="5FD41C4A" w14:textId="77777777" w:rsidR="007F523B" w:rsidRPr="00DF72DE" w:rsidRDefault="007F523B" w:rsidP="00BE58DF">
      <w:pPr>
        <w:pStyle w:val="Prrafodelista"/>
        <w:numPr>
          <w:ilvl w:val="0"/>
          <w:numId w:val="7"/>
        </w:numPr>
        <w:jc w:val="both"/>
        <w:rPr>
          <w:rFonts w:ascii="Arial" w:hAnsi="Arial" w:cs="Arial"/>
        </w:rPr>
      </w:pPr>
      <w:r w:rsidRPr="00DF72DE">
        <w:rPr>
          <w:rFonts w:ascii="Arial" w:hAnsi="Arial" w:cs="Arial"/>
        </w:rPr>
        <w:t xml:space="preserve">Manual del uso de la herramienta tecnológica que permite identificar plagio </w:t>
      </w:r>
    </w:p>
    <w:p w14:paraId="674E36B8" w14:textId="77777777" w:rsidR="007F523B" w:rsidRPr="00DF72DE" w:rsidRDefault="007F523B" w:rsidP="00BE58DF">
      <w:pPr>
        <w:pStyle w:val="Prrafodelista"/>
        <w:numPr>
          <w:ilvl w:val="0"/>
          <w:numId w:val="7"/>
        </w:numPr>
        <w:jc w:val="both"/>
        <w:rPr>
          <w:rFonts w:ascii="Arial" w:hAnsi="Arial" w:cs="Arial"/>
        </w:rPr>
      </w:pPr>
      <w:r w:rsidRPr="00DF72DE">
        <w:rPr>
          <w:rFonts w:ascii="Arial" w:hAnsi="Arial" w:cs="Arial"/>
        </w:rPr>
        <w:t>Manual para la administración del Dominio Windows directorio activo y DNS del IDEP</w:t>
      </w:r>
    </w:p>
    <w:p w14:paraId="3E962A01" w14:textId="77777777" w:rsidR="007F523B" w:rsidRPr="00DF72DE" w:rsidRDefault="007F523B" w:rsidP="00BE58DF">
      <w:pPr>
        <w:pStyle w:val="Prrafodelista"/>
        <w:numPr>
          <w:ilvl w:val="0"/>
          <w:numId w:val="7"/>
        </w:numPr>
        <w:jc w:val="both"/>
        <w:rPr>
          <w:rFonts w:ascii="Arial" w:hAnsi="Arial" w:cs="Arial"/>
        </w:rPr>
      </w:pPr>
      <w:r w:rsidRPr="00DF72DE">
        <w:rPr>
          <w:rFonts w:ascii="Arial" w:hAnsi="Arial" w:cs="Arial"/>
        </w:rPr>
        <w:t>Manual del soporte de primer nivel y administración para la Hiperconvergencia, donde se encuentran alojados los servicios misionales, tales como la página web, micrositios, KOHA y DSPACE.</w:t>
      </w:r>
    </w:p>
    <w:p w14:paraId="21D63731" w14:textId="77777777" w:rsidR="007F523B" w:rsidRPr="00DF72DE" w:rsidRDefault="007F523B" w:rsidP="00BE58DF">
      <w:pPr>
        <w:pStyle w:val="Prrafodelista"/>
        <w:numPr>
          <w:ilvl w:val="0"/>
          <w:numId w:val="7"/>
        </w:numPr>
        <w:jc w:val="both"/>
        <w:rPr>
          <w:rFonts w:ascii="Arial" w:hAnsi="Arial" w:cs="Arial"/>
        </w:rPr>
      </w:pPr>
      <w:r w:rsidRPr="00DF72DE">
        <w:rPr>
          <w:rFonts w:ascii="Arial" w:hAnsi="Arial" w:cs="Arial"/>
        </w:rPr>
        <w:t>Manual para administración de usuarios que se vinculan a los sistemas de información o servicios tecnológicos del IDEP (Dominio, correo electrónico, sistemas de información, biométrico)</w:t>
      </w:r>
    </w:p>
    <w:p w14:paraId="32100993" w14:textId="77777777" w:rsidR="007F523B" w:rsidRPr="00DF72DE" w:rsidRDefault="007F523B" w:rsidP="00BE58DF">
      <w:pPr>
        <w:pStyle w:val="Prrafodelista"/>
        <w:numPr>
          <w:ilvl w:val="0"/>
          <w:numId w:val="7"/>
        </w:numPr>
        <w:jc w:val="both"/>
        <w:rPr>
          <w:rFonts w:ascii="Arial" w:hAnsi="Arial" w:cs="Arial"/>
        </w:rPr>
      </w:pPr>
      <w:r w:rsidRPr="00DF72DE">
        <w:rPr>
          <w:rFonts w:ascii="Arial" w:hAnsi="Arial" w:cs="Arial"/>
        </w:rPr>
        <w:t>Manual del soporte de primer nivel y administración Firewall</w:t>
      </w:r>
    </w:p>
    <w:p w14:paraId="2C4C1DC7" w14:textId="77777777" w:rsidR="007F523B" w:rsidRPr="00DF72DE" w:rsidRDefault="007F523B" w:rsidP="00BE58DF">
      <w:pPr>
        <w:pStyle w:val="Prrafodelista"/>
        <w:numPr>
          <w:ilvl w:val="0"/>
          <w:numId w:val="7"/>
        </w:numPr>
        <w:jc w:val="both"/>
        <w:rPr>
          <w:rFonts w:ascii="Arial" w:hAnsi="Arial" w:cs="Arial"/>
        </w:rPr>
      </w:pPr>
      <w:r w:rsidRPr="00DF72DE">
        <w:rPr>
          <w:rFonts w:ascii="Arial" w:hAnsi="Arial" w:cs="Arial"/>
        </w:rPr>
        <w:t>Manual del soporte de primer nivel y administración Antivirus</w:t>
      </w:r>
    </w:p>
    <w:p w14:paraId="7F1F18CE" w14:textId="77777777" w:rsidR="007F523B" w:rsidRPr="00DF72DE" w:rsidRDefault="007F523B" w:rsidP="00BE58DF">
      <w:pPr>
        <w:pStyle w:val="Prrafodelista"/>
        <w:numPr>
          <w:ilvl w:val="0"/>
          <w:numId w:val="7"/>
        </w:numPr>
        <w:jc w:val="both"/>
        <w:rPr>
          <w:rFonts w:ascii="Arial" w:hAnsi="Arial" w:cs="Arial"/>
        </w:rPr>
      </w:pPr>
      <w:r w:rsidRPr="00DF72DE">
        <w:rPr>
          <w:rFonts w:ascii="Arial" w:hAnsi="Arial" w:cs="Arial"/>
        </w:rPr>
        <w:t>Manual para la administración de la red LAN del IDEP.</w:t>
      </w:r>
    </w:p>
    <w:p w14:paraId="67079BE8" w14:textId="77777777" w:rsidR="007F523B" w:rsidRPr="00DF72DE" w:rsidRDefault="007F523B" w:rsidP="00BE58DF">
      <w:pPr>
        <w:pStyle w:val="Prrafodelista"/>
        <w:numPr>
          <w:ilvl w:val="0"/>
          <w:numId w:val="7"/>
        </w:numPr>
        <w:jc w:val="both"/>
        <w:rPr>
          <w:rFonts w:ascii="Arial" w:hAnsi="Arial" w:cs="Arial"/>
        </w:rPr>
      </w:pPr>
      <w:r w:rsidRPr="00DF72DE">
        <w:rPr>
          <w:rFonts w:ascii="Arial" w:hAnsi="Arial" w:cs="Arial"/>
        </w:rPr>
        <w:t>Manual técnico para la administración y el uso del servicio tecnológico de que dispone el IDEP para la remisión masiva de correos electrónicos</w:t>
      </w:r>
    </w:p>
    <w:p w14:paraId="29F503E6" w14:textId="77777777" w:rsidR="007F523B" w:rsidRPr="00DF72DE" w:rsidRDefault="007F523B" w:rsidP="00BE58DF">
      <w:pPr>
        <w:pStyle w:val="Prrafodelista"/>
        <w:numPr>
          <w:ilvl w:val="0"/>
          <w:numId w:val="7"/>
        </w:numPr>
        <w:jc w:val="both"/>
        <w:rPr>
          <w:rFonts w:ascii="Arial" w:hAnsi="Arial" w:cs="Arial"/>
        </w:rPr>
      </w:pPr>
      <w:r w:rsidRPr="00DF72DE">
        <w:rPr>
          <w:rFonts w:ascii="Arial" w:hAnsi="Arial" w:cs="Arial"/>
        </w:rPr>
        <w:t>Manual para la gestión de backup del IDEP, que incluye las políticas para realizar el backup de la base de datos, servidores, sistemas de información, página web y micrositios, dominio, firewall, biométrico, antivirus y carpetas institucionales y el procedimiento para realizar las pruebas de recuperación.</w:t>
      </w:r>
    </w:p>
    <w:p w14:paraId="37A3689F" w14:textId="77777777" w:rsidR="007F523B" w:rsidRPr="00DF72DE" w:rsidRDefault="007F523B" w:rsidP="00BE58DF">
      <w:pPr>
        <w:pStyle w:val="Prrafodelista"/>
        <w:numPr>
          <w:ilvl w:val="0"/>
          <w:numId w:val="7"/>
        </w:numPr>
        <w:jc w:val="both"/>
        <w:rPr>
          <w:rFonts w:ascii="Arial" w:hAnsi="Arial" w:cs="Arial"/>
        </w:rPr>
      </w:pPr>
      <w:r w:rsidRPr="00DF72DE">
        <w:rPr>
          <w:rFonts w:ascii="Arial" w:hAnsi="Arial" w:cs="Arial"/>
        </w:rPr>
        <w:t>Manual para la gestión del servicio tecnológico misional KOHA</w:t>
      </w:r>
    </w:p>
    <w:p w14:paraId="12F15BFA" w14:textId="77777777" w:rsidR="007F523B" w:rsidRPr="00DF72DE" w:rsidRDefault="007F523B" w:rsidP="00BE58DF">
      <w:pPr>
        <w:pStyle w:val="Prrafodelista"/>
        <w:numPr>
          <w:ilvl w:val="0"/>
          <w:numId w:val="7"/>
        </w:numPr>
        <w:jc w:val="both"/>
        <w:rPr>
          <w:rFonts w:ascii="Arial" w:hAnsi="Arial" w:cs="Arial"/>
        </w:rPr>
      </w:pPr>
      <w:r w:rsidRPr="00DF72DE">
        <w:rPr>
          <w:rFonts w:ascii="Arial" w:hAnsi="Arial" w:cs="Arial"/>
        </w:rPr>
        <w:t xml:space="preserve">Manual para la gestión del servicio tecnológico misional Open Journal System </w:t>
      </w:r>
    </w:p>
    <w:p w14:paraId="506252D9" w14:textId="77777777" w:rsidR="007F523B" w:rsidRPr="00DF72DE" w:rsidRDefault="007F523B" w:rsidP="00BE58DF">
      <w:pPr>
        <w:pStyle w:val="Prrafodelista"/>
        <w:numPr>
          <w:ilvl w:val="0"/>
          <w:numId w:val="7"/>
        </w:numPr>
        <w:jc w:val="both"/>
        <w:rPr>
          <w:rFonts w:ascii="Arial" w:hAnsi="Arial" w:cs="Arial"/>
        </w:rPr>
      </w:pPr>
      <w:r w:rsidRPr="00DF72DE">
        <w:rPr>
          <w:rFonts w:ascii="Arial" w:hAnsi="Arial" w:cs="Arial"/>
        </w:rPr>
        <w:t>Manual para la administración y soporte de primer nivel del Sistema de Información HUMANO</w:t>
      </w:r>
    </w:p>
    <w:p w14:paraId="67111E2E" w14:textId="77777777" w:rsidR="007F523B" w:rsidRPr="00DF72DE" w:rsidRDefault="007F523B" w:rsidP="00BE58DF">
      <w:pPr>
        <w:pStyle w:val="Prrafodelista"/>
        <w:numPr>
          <w:ilvl w:val="0"/>
          <w:numId w:val="7"/>
        </w:numPr>
        <w:jc w:val="both"/>
        <w:rPr>
          <w:rFonts w:ascii="Arial" w:hAnsi="Arial" w:cs="Arial"/>
        </w:rPr>
      </w:pPr>
      <w:r w:rsidRPr="00DF72DE">
        <w:rPr>
          <w:rFonts w:ascii="Arial" w:hAnsi="Arial" w:cs="Arial"/>
        </w:rPr>
        <w:lastRenderedPageBreak/>
        <w:t>Manual para la administración y soporte de primer nivel del sistema de información que soporta la gestión administrativa y financiera del IDEP.</w:t>
      </w:r>
    </w:p>
    <w:p w14:paraId="16BFB244" w14:textId="77777777" w:rsidR="007F523B" w:rsidRPr="00DF72DE" w:rsidRDefault="007F523B" w:rsidP="00BE58DF">
      <w:pPr>
        <w:pStyle w:val="Prrafodelista"/>
        <w:numPr>
          <w:ilvl w:val="0"/>
          <w:numId w:val="7"/>
        </w:numPr>
        <w:jc w:val="both"/>
        <w:rPr>
          <w:rFonts w:ascii="Arial" w:hAnsi="Arial" w:cs="Arial"/>
        </w:rPr>
      </w:pPr>
      <w:r w:rsidRPr="00DF72DE">
        <w:rPr>
          <w:rFonts w:ascii="Arial" w:hAnsi="Arial" w:cs="Arial"/>
        </w:rPr>
        <w:t>Manual para la gestión del servicio tecnológico misional DSPACE.</w:t>
      </w:r>
    </w:p>
    <w:p w14:paraId="53268F3A" w14:textId="77777777" w:rsidR="007F523B" w:rsidRPr="00DF72DE" w:rsidRDefault="007F523B" w:rsidP="00BE58DF">
      <w:pPr>
        <w:pStyle w:val="Prrafodelista"/>
        <w:numPr>
          <w:ilvl w:val="0"/>
          <w:numId w:val="7"/>
        </w:numPr>
        <w:jc w:val="both"/>
        <w:rPr>
          <w:rFonts w:ascii="Arial" w:hAnsi="Arial" w:cs="Arial"/>
        </w:rPr>
      </w:pPr>
      <w:r w:rsidRPr="00DF72DE">
        <w:rPr>
          <w:rFonts w:ascii="Arial" w:hAnsi="Arial" w:cs="Arial"/>
        </w:rPr>
        <w:t>Manual para la gestión y administración de los servidores físicos y virtuales del IDEP</w:t>
      </w:r>
    </w:p>
    <w:p w14:paraId="09518A93" w14:textId="77777777" w:rsidR="007F523B" w:rsidRPr="00DF72DE" w:rsidRDefault="007F523B" w:rsidP="00DF72DE"/>
    <w:p w14:paraId="45DFF52F" w14:textId="77777777" w:rsidR="007C63BA" w:rsidRDefault="007F523B" w:rsidP="007C63BA">
      <w:pPr>
        <w:jc w:val="both"/>
        <w:rPr>
          <w:rFonts w:ascii="Arial" w:hAnsi="Arial" w:cs="Arial"/>
          <w:sz w:val="22"/>
          <w:szCs w:val="22"/>
        </w:rPr>
      </w:pPr>
      <w:r w:rsidRPr="007C63BA">
        <w:rPr>
          <w:rFonts w:ascii="Arial" w:hAnsi="Arial" w:cs="Arial"/>
          <w:b/>
          <w:sz w:val="22"/>
          <w:szCs w:val="22"/>
        </w:rPr>
        <w:t>Publicaciones</w:t>
      </w:r>
      <w:r w:rsidRPr="007C63BA">
        <w:rPr>
          <w:rFonts w:ascii="Arial" w:hAnsi="Arial" w:cs="Arial"/>
          <w:sz w:val="22"/>
          <w:szCs w:val="22"/>
        </w:rPr>
        <w:t>: Semestralmente se realiza el informe de gestión de la entidad, en el cual se relacionan los avances en la gestión. Adicionalmente, se están realizando documentos que dan cuenta de los estudios realizados desde el área misional del IDEP durante el periodo 2016 – 2020, los cuales reposarán en el Centro de Documentación del IDEP.</w:t>
      </w:r>
    </w:p>
    <w:p w14:paraId="62A70E73" w14:textId="77777777" w:rsidR="007C63BA" w:rsidRDefault="007C63BA" w:rsidP="007C63BA">
      <w:pPr>
        <w:jc w:val="both"/>
        <w:rPr>
          <w:rFonts w:ascii="Arial" w:hAnsi="Arial" w:cs="Arial"/>
          <w:sz w:val="22"/>
          <w:szCs w:val="22"/>
        </w:rPr>
      </w:pPr>
    </w:p>
    <w:p w14:paraId="6F530647" w14:textId="3BCDD667" w:rsidR="007F523B" w:rsidRDefault="007F523B" w:rsidP="007C63BA">
      <w:pPr>
        <w:jc w:val="both"/>
        <w:rPr>
          <w:rFonts w:ascii="Arial" w:hAnsi="Arial" w:cs="Arial"/>
          <w:sz w:val="22"/>
          <w:szCs w:val="22"/>
        </w:rPr>
      </w:pPr>
      <w:r w:rsidRPr="007C63BA">
        <w:rPr>
          <w:rFonts w:ascii="Arial" w:hAnsi="Arial" w:cs="Arial"/>
          <w:b/>
          <w:sz w:val="22"/>
          <w:szCs w:val="22"/>
        </w:rPr>
        <w:t>Investigación</w:t>
      </w:r>
      <w:r w:rsidRPr="007C63BA">
        <w:rPr>
          <w:rFonts w:ascii="Arial" w:hAnsi="Arial" w:cs="Arial"/>
          <w:sz w:val="22"/>
          <w:szCs w:val="22"/>
        </w:rPr>
        <w:t xml:space="preserve">: Desde la misionalidad del IDEP, se realiza la formulación, ejecución y seguimiento de proyectos de Investigación y desarrollo pedagógico en el marco del proyecto de Investigación e innovación para el fortalecimiento de las comunidades de saber y de práctica pedagógica, estructurado en dos componentes que se articulan con el Plan de Desarrollo Bogotá Mejor para todos. El proceso misional se encuentra en la página web el IDEP en: </w:t>
      </w:r>
      <w:r w:rsidRPr="007C63BA">
        <w:rPr>
          <w:rFonts w:ascii="Arial" w:hAnsi="Arial" w:cs="Arial"/>
          <w:color w:val="0000FF"/>
          <w:sz w:val="22"/>
          <w:szCs w:val="22"/>
          <w:u w:val="single"/>
        </w:rPr>
        <w:t>shorturl.at/tyCPR</w:t>
      </w:r>
      <w:r w:rsidRPr="007C63BA">
        <w:rPr>
          <w:rFonts w:ascii="Arial" w:hAnsi="Arial" w:cs="Arial"/>
          <w:sz w:val="22"/>
          <w:szCs w:val="22"/>
        </w:rPr>
        <w:t xml:space="preserve"> </w:t>
      </w:r>
    </w:p>
    <w:p w14:paraId="3DE2343C" w14:textId="77777777" w:rsidR="007C63BA" w:rsidRPr="007C63BA" w:rsidRDefault="007C63BA" w:rsidP="007C63BA">
      <w:pPr>
        <w:jc w:val="both"/>
        <w:rPr>
          <w:rFonts w:ascii="Arial" w:hAnsi="Arial" w:cs="Arial"/>
          <w:sz w:val="22"/>
          <w:szCs w:val="22"/>
        </w:rPr>
      </w:pPr>
    </w:p>
    <w:p w14:paraId="5F24CCE6" w14:textId="77777777" w:rsidR="007F523B" w:rsidRPr="007C63BA" w:rsidRDefault="007F523B" w:rsidP="007C63BA">
      <w:pPr>
        <w:jc w:val="both"/>
        <w:rPr>
          <w:rFonts w:ascii="Arial" w:hAnsi="Arial" w:cs="Arial"/>
          <w:sz w:val="22"/>
          <w:szCs w:val="22"/>
        </w:rPr>
      </w:pPr>
      <w:r w:rsidRPr="007C63BA">
        <w:rPr>
          <w:rFonts w:ascii="Arial" w:hAnsi="Arial" w:cs="Arial"/>
          <w:b/>
          <w:sz w:val="22"/>
          <w:szCs w:val="22"/>
        </w:rPr>
        <w:t>Convenios inter-institucionales:</w:t>
      </w:r>
      <w:r w:rsidRPr="007C63BA">
        <w:rPr>
          <w:rFonts w:ascii="Arial" w:hAnsi="Arial" w:cs="Arial"/>
          <w:sz w:val="22"/>
          <w:szCs w:val="22"/>
        </w:rPr>
        <w:t xml:space="preserve"> El IDEP hace parte del sector educación del Distrito, por lo que fomenta convenios con instituciones de educación superior y entidades como la Secretaría de Educación del Distrito, la Universidad Distrital Francisco José de Caldas y el Consejo Latinoamericano de Ciencias Sociales (CLACSO), para promover actividades de generación del conocimiento en el marco del sector educación. </w:t>
      </w:r>
    </w:p>
    <w:p w14:paraId="580C4D3E" w14:textId="77777777" w:rsidR="007B56CB" w:rsidRPr="007B56CB" w:rsidRDefault="007B56CB" w:rsidP="007C63BA">
      <w:pPr>
        <w:keepNext/>
        <w:keepLines/>
        <w:spacing w:before="40"/>
        <w:ind w:left="142" w:hanging="142"/>
        <w:jc w:val="both"/>
        <w:outlineLvl w:val="2"/>
        <w:rPr>
          <w:rFonts w:ascii="Arial" w:hAnsi="Arial" w:cs="Arial"/>
          <w:sz w:val="22"/>
          <w:szCs w:val="22"/>
        </w:rPr>
      </w:pPr>
    </w:p>
    <w:p w14:paraId="3AE71EAE" w14:textId="77777777" w:rsidR="007B56CB" w:rsidRPr="00B50816" w:rsidRDefault="007B56CB" w:rsidP="00BE58DF">
      <w:pPr>
        <w:pStyle w:val="Ttulo1"/>
        <w:keepLines/>
        <w:numPr>
          <w:ilvl w:val="0"/>
          <w:numId w:val="1"/>
        </w:numPr>
        <w:spacing w:before="240" w:line="259" w:lineRule="auto"/>
        <w:contextualSpacing w:val="0"/>
        <w:jc w:val="left"/>
        <w:rPr>
          <w:iCs/>
          <w:sz w:val="22"/>
          <w:lang w:val="es-ES"/>
        </w:rPr>
      </w:pPr>
      <w:bookmarkStart w:id="15" w:name="_Toc20298235"/>
      <w:r w:rsidRPr="00B50816">
        <w:rPr>
          <w:iCs/>
          <w:sz w:val="22"/>
          <w:lang w:val="es-ES"/>
        </w:rPr>
        <w:t>LA INNOVACIÓN INSTITUCIONAL EN EL INSTITUTO PARA LA INVESTIGACIÓN EDUCATIVA Y EL DESARROLLO PEDAGÓGICO</w:t>
      </w:r>
      <w:bookmarkEnd w:id="15"/>
    </w:p>
    <w:p w14:paraId="6AFC1711" w14:textId="77777777" w:rsidR="007B56CB" w:rsidRPr="007B56CB" w:rsidRDefault="007B56CB" w:rsidP="007B56CB"/>
    <w:p w14:paraId="4F90C9D5" w14:textId="77777777" w:rsidR="007B56CB" w:rsidRPr="007B56CB" w:rsidRDefault="007B56CB" w:rsidP="007B56CB">
      <w:pPr>
        <w:rPr>
          <w:rFonts w:ascii="Arial" w:hAnsi="Arial" w:cs="Arial"/>
          <w:sz w:val="22"/>
          <w:szCs w:val="22"/>
        </w:rPr>
      </w:pPr>
    </w:p>
    <w:p w14:paraId="009BDB4E" w14:textId="77777777" w:rsidR="007B56CB" w:rsidRDefault="007B56CB" w:rsidP="007B56CB">
      <w:pPr>
        <w:jc w:val="both"/>
        <w:rPr>
          <w:rFonts w:ascii="Arial" w:hAnsi="Arial" w:cs="Arial"/>
          <w:sz w:val="22"/>
          <w:szCs w:val="22"/>
        </w:rPr>
      </w:pPr>
      <w:r w:rsidRPr="007B56CB">
        <w:rPr>
          <w:rFonts w:ascii="Arial" w:hAnsi="Arial" w:cs="Arial"/>
          <w:sz w:val="22"/>
          <w:szCs w:val="22"/>
        </w:rPr>
        <w:t>El propósito de incorporar iniciativas de innovación pública en el IDEP busca alcanzar una mayor productividad laboral y mejores resultados en la prestación de los servicios que conduzca a mayores grados de satisfacción y confianza en la ciudadana. Para innovar es importante aprender de las experiencias pasadas y de otros. En este sentido, la incorporación de acciones o estrategias innovadoras estará en armonía con los espacios de intercambio de saberes, generados en el marco de esta estrategia de gestión del conocimiento.</w:t>
      </w:r>
    </w:p>
    <w:p w14:paraId="640DD552" w14:textId="77777777" w:rsidR="007B56CB" w:rsidRPr="007B56CB" w:rsidRDefault="007B56CB" w:rsidP="007B56CB">
      <w:pPr>
        <w:jc w:val="both"/>
        <w:rPr>
          <w:rFonts w:ascii="Arial" w:hAnsi="Arial" w:cs="Arial"/>
          <w:sz w:val="22"/>
          <w:szCs w:val="22"/>
        </w:rPr>
      </w:pPr>
    </w:p>
    <w:p w14:paraId="7638FA87" w14:textId="535878CD" w:rsidR="007B56CB" w:rsidRPr="007B56CB" w:rsidRDefault="007B56CB" w:rsidP="007B56CB">
      <w:pPr>
        <w:jc w:val="both"/>
        <w:rPr>
          <w:rFonts w:ascii="Arial" w:hAnsi="Arial" w:cs="Arial"/>
          <w:sz w:val="22"/>
          <w:szCs w:val="22"/>
        </w:rPr>
      </w:pPr>
      <w:r w:rsidRPr="007B56CB">
        <w:rPr>
          <w:rFonts w:ascii="Arial" w:hAnsi="Arial" w:cs="Arial"/>
          <w:sz w:val="22"/>
          <w:szCs w:val="22"/>
        </w:rPr>
        <w:t>Hoy existe una tendencia global de creación de equipos institucionales de innovación. De acuerdo con información del Departamento Nacional de Planeación</w:t>
      </w:r>
      <w:r w:rsidRPr="007B56CB">
        <w:rPr>
          <w:rStyle w:val="Refdenotaalpie"/>
          <w:rFonts w:ascii="Arial" w:hAnsi="Arial" w:cs="Arial"/>
          <w:sz w:val="22"/>
          <w:szCs w:val="22"/>
        </w:rPr>
        <w:footnoteReference w:id="3"/>
      </w:r>
      <w:r w:rsidRPr="007B56CB">
        <w:rPr>
          <w:rFonts w:ascii="Arial" w:hAnsi="Arial" w:cs="Arial"/>
          <w:sz w:val="22"/>
          <w:szCs w:val="22"/>
        </w:rPr>
        <w:t xml:space="preserve">, en Colombia figuran </w:t>
      </w:r>
      <w:r w:rsidRPr="007B56CB">
        <w:rPr>
          <w:rFonts w:ascii="Arial" w:hAnsi="Arial" w:cs="Arial"/>
          <w:sz w:val="22"/>
          <w:szCs w:val="22"/>
        </w:rPr>
        <w:lastRenderedPageBreak/>
        <w:t>iniciativas en varias entidades que han sido pioneras en incorporar y posicionar la innovación pública. Entre estas se encuentran MinTIC, Función Pública, Colciencias, MinCIT-iNNpulsa, la Secretaría de Transparencia de Presidencia de la República, Prosperidad Social y DNP, en el nivel nacional. En el nivel territorial los mejores ejemplos son el CISNA en Nariño, Ruta</w:t>
      </w:r>
      <w:r w:rsidR="00BE439B">
        <w:rPr>
          <w:rFonts w:ascii="Arial" w:hAnsi="Arial" w:cs="Arial"/>
          <w:sz w:val="22"/>
          <w:szCs w:val="22"/>
        </w:rPr>
        <w:t xml:space="preserve"> </w:t>
      </w:r>
      <w:r w:rsidRPr="007B56CB">
        <w:rPr>
          <w:rFonts w:ascii="Arial" w:hAnsi="Arial" w:cs="Arial"/>
          <w:sz w:val="22"/>
          <w:szCs w:val="22"/>
        </w:rPr>
        <w:t>N Antioquia y LAB Capital en Bogotá de la Veeduría Distrital</w:t>
      </w:r>
      <w:r w:rsidRPr="007B56CB">
        <w:rPr>
          <w:rStyle w:val="Refdenotaalpie"/>
          <w:rFonts w:ascii="Arial" w:hAnsi="Arial" w:cs="Arial"/>
          <w:sz w:val="22"/>
          <w:szCs w:val="22"/>
        </w:rPr>
        <w:footnoteReference w:id="4"/>
      </w:r>
      <w:r w:rsidRPr="007B56CB">
        <w:rPr>
          <w:rFonts w:ascii="Arial" w:hAnsi="Arial" w:cs="Arial"/>
          <w:sz w:val="22"/>
          <w:szCs w:val="22"/>
        </w:rPr>
        <w:t>.</w:t>
      </w:r>
    </w:p>
    <w:p w14:paraId="02EFF9EB" w14:textId="77777777" w:rsidR="007B56CB" w:rsidRDefault="007B56CB" w:rsidP="007B56CB">
      <w:pPr>
        <w:jc w:val="both"/>
        <w:rPr>
          <w:rFonts w:ascii="Arial" w:hAnsi="Arial" w:cs="Arial"/>
          <w:sz w:val="22"/>
          <w:szCs w:val="22"/>
        </w:rPr>
      </w:pPr>
      <w:r w:rsidRPr="007B56CB">
        <w:rPr>
          <w:rFonts w:ascii="Arial" w:hAnsi="Arial" w:cs="Arial"/>
          <w:sz w:val="22"/>
          <w:szCs w:val="22"/>
        </w:rPr>
        <w:t xml:space="preserve">En este sentido, el IDEP como establecimiento público del Distrito Capital, vinculará al eje estratégico de la Innovación Pública los desarrollos y direccionamiento de LABcapital orientados a promover la innovación en la gestión pública intercambiando conocimiento con redes de innovación, asociando herramientas para la co-creación y colaboración entre servidores públicos fomentando la generación de nuevas ideas y su incorporación en las políticas institucionales, con el propósito de aumentar la creación de valor público </w:t>
      </w:r>
      <w:r w:rsidRPr="007B56CB">
        <w:rPr>
          <w:rFonts w:ascii="Arial" w:eastAsia="Calibri" w:hAnsi="Arial" w:cs="Arial"/>
          <w:sz w:val="22"/>
          <w:szCs w:val="22"/>
        </w:rPr>
        <w:t>orientado a mejorar la producción de conocimiento, la gestión de investigación, innovación y seguimiento a la política educativa distrital para contribuir en la construcción de una Bogotá educadora</w:t>
      </w:r>
      <w:r w:rsidRPr="007B56CB">
        <w:rPr>
          <w:rFonts w:ascii="Arial" w:hAnsi="Arial" w:cs="Arial"/>
          <w:sz w:val="22"/>
          <w:szCs w:val="22"/>
        </w:rPr>
        <w:t>.</w:t>
      </w:r>
    </w:p>
    <w:p w14:paraId="041F3D7F" w14:textId="77777777" w:rsidR="00BE439B" w:rsidRPr="007B56CB" w:rsidRDefault="00BE439B" w:rsidP="007B56CB">
      <w:pPr>
        <w:jc w:val="both"/>
        <w:rPr>
          <w:rFonts w:ascii="Arial" w:hAnsi="Arial" w:cs="Arial"/>
          <w:sz w:val="22"/>
          <w:szCs w:val="22"/>
        </w:rPr>
      </w:pPr>
    </w:p>
    <w:p w14:paraId="4B53688A" w14:textId="77777777" w:rsidR="007B56CB" w:rsidRPr="00B50816" w:rsidRDefault="007B56CB" w:rsidP="00BE58DF">
      <w:pPr>
        <w:pStyle w:val="Ttulo1"/>
        <w:keepLines/>
        <w:numPr>
          <w:ilvl w:val="0"/>
          <w:numId w:val="1"/>
        </w:numPr>
        <w:spacing w:before="240" w:line="259" w:lineRule="auto"/>
        <w:contextualSpacing w:val="0"/>
        <w:jc w:val="left"/>
        <w:rPr>
          <w:iCs/>
          <w:sz w:val="22"/>
          <w:lang w:val="es-ES"/>
        </w:rPr>
      </w:pPr>
      <w:bookmarkStart w:id="16" w:name="_Toc20298236"/>
      <w:r w:rsidRPr="00B50816">
        <w:rPr>
          <w:iCs/>
          <w:sz w:val="22"/>
          <w:lang w:val="es-ES"/>
        </w:rPr>
        <w:t>LOS RETOS DEL IDEP EN LA GESTIÓN DEL CONOCIMIETO</w:t>
      </w:r>
      <w:bookmarkEnd w:id="16"/>
    </w:p>
    <w:p w14:paraId="3698CEDC" w14:textId="77777777" w:rsidR="00BE439B" w:rsidRPr="00BE439B" w:rsidRDefault="00BE439B" w:rsidP="00BE439B">
      <w:pPr>
        <w:pStyle w:val="Normal1"/>
      </w:pPr>
    </w:p>
    <w:p w14:paraId="59DE4A81" w14:textId="77777777" w:rsidR="007B56CB" w:rsidRPr="007B56CB" w:rsidRDefault="007B56CB" w:rsidP="007B56CB">
      <w:pPr>
        <w:pStyle w:val="NormalWeb"/>
        <w:shd w:val="clear" w:color="auto" w:fill="FFFFFF"/>
        <w:jc w:val="both"/>
        <w:rPr>
          <w:rFonts w:ascii="Arial" w:hAnsi="Arial" w:cs="Arial"/>
          <w:color w:val="000000"/>
          <w:sz w:val="22"/>
          <w:szCs w:val="22"/>
        </w:rPr>
      </w:pPr>
      <w:r w:rsidRPr="007B56CB">
        <w:rPr>
          <w:rFonts w:ascii="Arial" w:hAnsi="Arial" w:cs="Arial"/>
          <w:color w:val="000000"/>
          <w:sz w:val="22"/>
          <w:szCs w:val="22"/>
        </w:rPr>
        <w:t xml:space="preserve">Atendiendo al balance de las actividades que propicia el IDEP para la implementación de la Estrategia de gestión del conocimiento, es importante para su continuidad tener en cuenta los siguientes aspectos: </w:t>
      </w:r>
    </w:p>
    <w:p w14:paraId="3FDD1593" w14:textId="77777777" w:rsidR="007B56CB" w:rsidRPr="007B56CB" w:rsidRDefault="007B56CB" w:rsidP="00BE58DF">
      <w:pPr>
        <w:pStyle w:val="NormalWeb"/>
        <w:numPr>
          <w:ilvl w:val="0"/>
          <w:numId w:val="6"/>
        </w:numPr>
        <w:shd w:val="clear" w:color="auto" w:fill="FFFFFF"/>
        <w:overflowPunct/>
        <w:autoSpaceDE/>
        <w:autoSpaceDN/>
        <w:adjustRightInd/>
        <w:spacing w:beforeAutospacing="1" w:afterAutospacing="1"/>
        <w:ind w:left="284" w:hanging="284"/>
        <w:jc w:val="both"/>
        <w:textAlignment w:val="auto"/>
        <w:rPr>
          <w:rFonts w:ascii="Arial" w:hAnsi="Arial" w:cs="Arial"/>
          <w:sz w:val="22"/>
          <w:szCs w:val="22"/>
        </w:rPr>
      </w:pPr>
      <w:r w:rsidRPr="007B56CB">
        <w:rPr>
          <w:rFonts w:ascii="Arial" w:hAnsi="Arial" w:cs="Arial"/>
          <w:color w:val="000000"/>
          <w:sz w:val="22"/>
          <w:szCs w:val="22"/>
        </w:rPr>
        <w:t xml:space="preserve">Propiciar procesos de sensibilización entre los servidores públicos y el equipo de apoyo a la gestión que fomenten una </w:t>
      </w:r>
      <w:r w:rsidRPr="007B56CB">
        <w:rPr>
          <w:rFonts w:ascii="Arial" w:hAnsi="Arial" w:cs="Arial"/>
          <w:sz w:val="22"/>
          <w:szCs w:val="22"/>
        </w:rPr>
        <w:t xml:space="preserve">cultura orientada al conocimiento. </w:t>
      </w:r>
    </w:p>
    <w:p w14:paraId="1F9172A9" w14:textId="77777777" w:rsidR="007B56CB" w:rsidRPr="007B56CB" w:rsidRDefault="007B56CB" w:rsidP="00BE58DF">
      <w:pPr>
        <w:pStyle w:val="Prrafodelista"/>
        <w:numPr>
          <w:ilvl w:val="0"/>
          <w:numId w:val="6"/>
        </w:numPr>
        <w:autoSpaceDE w:val="0"/>
        <w:autoSpaceDN w:val="0"/>
        <w:adjustRightInd w:val="0"/>
        <w:spacing w:after="0" w:line="240" w:lineRule="auto"/>
        <w:ind w:left="284" w:hanging="284"/>
        <w:jc w:val="both"/>
        <w:rPr>
          <w:rFonts w:ascii="Arial" w:hAnsi="Arial" w:cs="Arial"/>
        </w:rPr>
      </w:pPr>
      <w:r w:rsidRPr="007B56CB">
        <w:rPr>
          <w:rFonts w:ascii="Arial" w:hAnsi="Arial" w:cs="Arial"/>
        </w:rPr>
        <w:t xml:space="preserve">Continuar con el diseño y gestión de una infraestructura tecnológica de conocimiento con el fin de generar herramientas que puedan utilizar los usuarios para el fácil acceso a la información y al conocimiento que se necesita por la entidad. </w:t>
      </w:r>
    </w:p>
    <w:p w14:paraId="29E87119" w14:textId="77777777" w:rsidR="007B56CB" w:rsidRPr="007B56CB" w:rsidRDefault="007B56CB" w:rsidP="00BE58DF">
      <w:pPr>
        <w:pStyle w:val="NormalWeb"/>
        <w:numPr>
          <w:ilvl w:val="0"/>
          <w:numId w:val="6"/>
        </w:numPr>
        <w:shd w:val="clear" w:color="auto" w:fill="FFFFFF"/>
        <w:overflowPunct/>
        <w:autoSpaceDE/>
        <w:autoSpaceDN/>
        <w:adjustRightInd/>
        <w:spacing w:beforeAutospacing="1" w:afterAutospacing="1"/>
        <w:ind w:left="284" w:hanging="284"/>
        <w:jc w:val="both"/>
        <w:textAlignment w:val="auto"/>
        <w:rPr>
          <w:rFonts w:ascii="Arial" w:hAnsi="Arial" w:cs="Arial"/>
          <w:sz w:val="22"/>
          <w:szCs w:val="22"/>
        </w:rPr>
      </w:pPr>
      <w:r w:rsidRPr="007B56CB">
        <w:rPr>
          <w:rFonts w:ascii="Arial" w:hAnsi="Arial" w:cs="Arial"/>
          <w:sz w:val="22"/>
          <w:szCs w:val="22"/>
        </w:rPr>
        <w:t>Generar actividades de gestión del conocimiento que estén vinculadas al quehacer de la entidad, que tengan un lenguaje claro y armonizado, teniendo en cuenta que coexisten en el mismo espacio culturas, profesiones, ambientes, experiencias diferentes atendiendo a la misionalidad del IDEP.</w:t>
      </w:r>
    </w:p>
    <w:p w14:paraId="55478C4B" w14:textId="77777777" w:rsidR="007B56CB" w:rsidRPr="007B56CB" w:rsidRDefault="007B56CB" w:rsidP="00BE58DF">
      <w:pPr>
        <w:pStyle w:val="NormalWeb"/>
        <w:numPr>
          <w:ilvl w:val="0"/>
          <w:numId w:val="6"/>
        </w:numPr>
        <w:shd w:val="clear" w:color="auto" w:fill="FFFFFF"/>
        <w:overflowPunct/>
        <w:autoSpaceDE/>
        <w:autoSpaceDN/>
        <w:adjustRightInd/>
        <w:spacing w:beforeAutospacing="1" w:afterAutospacing="1"/>
        <w:ind w:left="284" w:hanging="284"/>
        <w:jc w:val="both"/>
        <w:textAlignment w:val="auto"/>
        <w:rPr>
          <w:rFonts w:ascii="Arial" w:hAnsi="Arial" w:cs="Arial"/>
          <w:sz w:val="22"/>
          <w:szCs w:val="22"/>
        </w:rPr>
      </w:pPr>
      <w:r w:rsidRPr="007B56CB">
        <w:rPr>
          <w:rFonts w:ascii="Arial" w:hAnsi="Arial" w:cs="Arial"/>
          <w:sz w:val="22"/>
          <w:szCs w:val="22"/>
        </w:rPr>
        <w:t xml:space="preserve">Incorporar estrategias que acerquen a los servidores públicos y el equipo de apoyo a la gestión con los grupos de valor, sus realidades y contextos. </w:t>
      </w:r>
    </w:p>
    <w:p w14:paraId="7F3FBC80" w14:textId="5E6E10AA" w:rsidR="00D9103F" w:rsidRPr="00BE439B" w:rsidRDefault="007B56CB" w:rsidP="00BE58DF">
      <w:pPr>
        <w:pStyle w:val="NormalWeb"/>
        <w:numPr>
          <w:ilvl w:val="0"/>
          <w:numId w:val="6"/>
        </w:numPr>
        <w:shd w:val="clear" w:color="auto" w:fill="FFFFFF"/>
        <w:overflowPunct/>
        <w:autoSpaceDE/>
        <w:autoSpaceDN/>
        <w:adjustRightInd/>
        <w:spacing w:beforeAutospacing="1" w:afterAutospacing="1"/>
        <w:ind w:left="284" w:hanging="284"/>
        <w:jc w:val="both"/>
        <w:textAlignment w:val="auto"/>
        <w:rPr>
          <w:rFonts w:ascii="Arial" w:hAnsi="Arial" w:cs="Arial"/>
          <w:sz w:val="22"/>
          <w:szCs w:val="22"/>
        </w:rPr>
      </w:pPr>
      <w:r w:rsidRPr="007C63BA">
        <w:rPr>
          <w:rFonts w:ascii="Arial" w:hAnsi="Arial" w:cs="Arial"/>
          <w:sz w:val="22"/>
          <w:szCs w:val="22"/>
        </w:rPr>
        <w:t>Realizar sensibilizaciones que evidencien como se beneficia la entidad por gestionar el conocimiento d</w:t>
      </w:r>
      <w:bookmarkStart w:id="17" w:name="_GoBack"/>
      <w:bookmarkEnd w:id="17"/>
      <w:r w:rsidRPr="007C63BA">
        <w:rPr>
          <w:rFonts w:ascii="Arial" w:hAnsi="Arial" w:cs="Arial"/>
          <w:sz w:val="22"/>
          <w:szCs w:val="22"/>
        </w:rPr>
        <w:t>esde cada uno de los empleos en cada uno de los espacios del IDEP.</w:t>
      </w:r>
    </w:p>
    <w:sectPr w:rsidR="00D9103F" w:rsidRPr="00BE439B" w:rsidSect="00BE439B">
      <w:headerReference w:type="default" r:id="rId31"/>
      <w:footerReference w:type="defaul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C76E9" w14:textId="77777777" w:rsidR="00BE58DF" w:rsidRDefault="00BE58DF" w:rsidP="00B3628C">
      <w:r>
        <w:separator/>
      </w:r>
    </w:p>
  </w:endnote>
  <w:endnote w:type="continuationSeparator" w:id="0">
    <w:p w14:paraId="13D20681" w14:textId="77777777" w:rsidR="00BE58DF" w:rsidRDefault="00BE58DF" w:rsidP="00B3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16030" w14:textId="0979E75E" w:rsidR="004B3E9C" w:rsidRDefault="004B3E9C" w:rsidP="00BE439B">
    <w:pPr>
      <w:pStyle w:val="Piedepgina"/>
      <w:jc w:val="right"/>
    </w:pPr>
    <w:r>
      <w:tab/>
    </w:r>
  </w:p>
  <w:p w14:paraId="05D2F4FF" w14:textId="77777777" w:rsidR="004B3E9C" w:rsidRDefault="004B3E9C"/>
  <w:p w14:paraId="1BC647D9" w14:textId="77777777" w:rsidR="004B3E9C" w:rsidRDefault="004B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9E1E0" w14:textId="77777777" w:rsidR="00BE58DF" w:rsidRDefault="00BE58DF" w:rsidP="00B3628C">
      <w:r>
        <w:separator/>
      </w:r>
    </w:p>
  </w:footnote>
  <w:footnote w:type="continuationSeparator" w:id="0">
    <w:p w14:paraId="1A82AE5C" w14:textId="77777777" w:rsidR="00BE58DF" w:rsidRDefault="00BE58DF" w:rsidP="00B3628C">
      <w:r>
        <w:continuationSeparator/>
      </w:r>
    </w:p>
  </w:footnote>
  <w:footnote w:id="1">
    <w:p w14:paraId="2A4C5B4F" w14:textId="05382420" w:rsidR="004B3E9C" w:rsidRPr="000139D1" w:rsidRDefault="004B3E9C" w:rsidP="00B70310">
      <w:pPr>
        <w:pStyle w:val="Textonotapie"/>
        <w:rPr>
          <w:lang w:val="es-MX"/>
        </w:rPr>
      </w:pPr>
      <w:r>
        <w:rPr>
          <w:rStyle w:val="Refdenotaalpie"/>
        </w:rPr>
        <w:footnoteRef/>
      </w:r>
      <w:r>
        <w:t xml:space="preserve"> </w:t>
      </w:r>
      <w:r w:rsidRPr="00B70310">
        <w:rPr>
          <w:sz w:val="14"/>
          <w:szCs w:val="14"/>
        </w:rPr>
        <w:t>Conceptos construidos a partir de la información del Manual Operativo del Sistema Integrado de Planeación y gestión MIPG. Departamento Administrativo de la Función Pública</w:t>
      </w:r>
      <w:r>
        <w:rPr>
          <w:sz w:val="14"/>
          <w:szCs w:val="14"/>
        </w:rPr>
        <w:t>.</w:t>
      </w:r>
      <w:r w:rsidRPr="00B70310">
        <w:rPr>
          <w:sz w:val="14"/>
          <w:szCs w:val="14"/>
        </w:rPr>
        <w:t xml:space="preserve"> 2018.</w:t>
      </w:r>
    </w:p>
  </w:footnote>
  <w:footnote w:id="2">
    <w:p w14:paraId="56F2C9A7" w14:textId="77777777" w:rsidR="004B3E9C" w:rsidRPr="00095CDD" w:rsidRDefault="004B3E9C" w:rsidP="005C3EFD">
      <w:pPr>
        <w:pStyle w:val="Textonotapie"/>
        <w:rPr>
          <w:sz w:val="16"/>
          <w:szCs w:val="16"/>
          <w:lang w:val="es-MX"/>
        </w:rPr>
      </w:pPr>
      <w:r w:rsidRPr="00095CDD">
        <w:rPr>
          <w:rStyle w:val="Refdenotaalpie"/>
          <w:rFonts w:ascii="Arial" w:hAnsi="Arial" w:cs="Arial"/>
          <w:sz w:val="16"/>
          <w:szCs w:val="16"/>
        </w:rPr>
        <w:footnoteRef/>
      </w:r>
      <w:r w:rsidRPr="00095CDD">
        <w:rPr>
          <w:sz w:val="16"/>
          <w:szCs w:val="16"/>
        </w:rPr>
        <w:t xml:space="preserve"> Departamento Administrativo de la Función Pública </w:t>
      </w:r>
      <w:hyperlink r:id="rId1" w:history="1">
        <w:r w:rsidRPr="00095CDD">
          <w:rPr>
            <w:rStyle w:val="Hipervnculo"/>
            <w:sz w:val="16"/>
            <w:szCs w:val="16"/>
          </w:rPr>
          <w:t>https://www.funcionpublica.gov.co/web/eva/analitica-institucional</w:t>
        </w:r>
      </w:hyperlink>
    </w:p>
  </w:footnote>
  <w:footnote w:id="3">
    <w:p w14:paraId="45979890" w14:textId="77777777" w:rsidR="004B3E9C" w:rsidRPr="00E26D54" w:rsidRDefault="004B3E9C" w:rsidP="007B56CB">
      <w:pPr>
        <w:pStyle w:val="Textonotapie"/>
        <w:rPr>
          <w:rStyle w:val="Hipervnculo"/>
          <w:color w:val="auto"/>
          <w:sz w:val="16"/>
          <w:szCs w:val="14"/>
          <w:u w:val="none"/>
        </w:rPr>
      </w:pPr>
      <w:r w:rsidRPr="00E26D54">
        <w:rPr>
          <w:rStyle w:val="Hipervnculo"/>
          <w:color w:val="auto"/>
          <w:sz w:val="16"/>
          <w:szCs w:val="14"/>
          <w:u w:val="none"/>
        </w:rPr>
        <w:footnoteRef/>
      </w:r>
      <w:r w:rsidRPr="00E26D54">
        <w:rPr>
          <w:rStyle w:val="Hipervnculo"/>
          <w:color w:val="auto"/>
          <w:sz w:val="16"/>
          <w:szCs w:val="14"/>
          <w:u w:val="none"/>
        </w:rPr>
        <w:t xml:space="preserve"> </w:t>
      </w:r>
      <w:hyperlink r:id="rId2" w:history="1">
        <w:r w:rsidRPr="00E26D54">
          <w:rPr>
            <w:rStyle w:val="Hipervnculo"/>
            <w:color w:val="auto"/>
            <w:sz w:val="16"/>
            <w:szCs w:val="14"/>
            <w:u w:val="none"/>
          </w:rPr>
          <w:t>https://www.dnp.gov.co/Paginas/DNP-establece-lineamientos-de-la-pol%C3%ADtica-de-innovaci%C3%B3n-p%C3%BAblica.aspx</w:t>
        </w:r>
      </w:hyperlink>
    </w:p>
  </w:footnote>
  <w:footnote w:id="4">
    <w:p w14:paraId="63C4B3DD" w14:textId="77777777" w:rsidR="004B3E9C" w:rsidRPr="00E26D54" w:rsidRDefault="004B3E9C" w:rsidP="007B56CB">
      <w:pPr>
        <w:pStyle w:val="Textonotapie"/>
        <w:rPr>
          <w:lang w:val="es-MX"/>
        </w:rPr>
      </w:pPr>
      <w:r w:rsidRPr="00E26D54">
        <w:rPr>
          <w:rStyle w:val="Hipervnculo"/>
          <w:color w:val="auto"/>
          <w:sz w:val="16"/>
          <w:szCs w:val="14"/>
          <w:u w:val="none"/>
        </w:rPr>
        <w:footnoteRef/>
      </w:r>
      <w:r w:rsidRPr="00E26D54">
        <w:rPr>
          <w:rStyle w:val="Hipervnculo"/>
          <w:b/>
          <w:color w:val="auto"/>
          <w:sz w:val="16"/>
          <w:szCs w:val="14"/>
          <w:u w:val="none"/>
        </w:rPr>
        <w:t xml:space="preserve"> </w:t>
      </w:r>
      <w:r w:rsidRPr="00E26D54">
        <w:rPr>
          <w:rStyle w:val="Hipervnculo"/>
          <w:color w:val="auto"/>
          <w:sz w:val="16"/>
          <w:szCs w:val="14"/>
          <w:u w:val="none"/>
        </w:rPr>
        <w:t>http://labcapital.veeduriadistrital.gov.co/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5464"/>
      <w:gridCol w:w="1672"/>
    </w:tblGrid>
    <w:tr w:rsidR="004B3E9C" w:rsidRPr="00380FCE" w14:paraId="6EBF080B" w14:textId="77777777" w:rsidTr="00EA1A0F">
      <w:trPr>
        <w:trHeight w:val="1966"/>
      </w:trPr>
      <w:tc>
        <w:tcPr>
          <w:tcW w:w="2328" w:type="dxa"/>
          <w:shd w:val="clear" w:color="auto" w:fill="auto"/>
        </w:tcPr>
        <w:p w14:paraId="19E816D9" w14:textId="77777777" w:rsidR="004B3E9C" w:rsidRPr="0010512D" w:rsidRDefault="004B3E9C" w:rsidP="00DC36B8">
          <w:pPr>
            <w:pStyle w:val="Encabezado"/>
            <w:jc w:val="center"/>
            <w:rPr>
              <w:rFonts w:ascii="Arial" w:hAnsi="Arial"/>
              <w:sz w:val="24"/>
              <w:szCs w:val="24"/>
            </w:rPr>
          </w:pPr>
          <w:r>
            <w:rPr>
              <w:noProof/>
              <w:lang w:val="es-CO"/>
            </w:rPr>
            <w:drawing>
              <wp:anchor distT="0" distB="0" distL="114300" distR="114300" simplePos="0" relativeHeight="251663872" behindDoc="0" locked="0" layoutInCell="1" allowOverlap="1" wp14:anchorId="6326DE38" wp14:editId="6527FB69">
                <wp:simplePos x="0" y="0"/>
                <wp:positionH relativeFrom="column">
                  <wp:posOffset>43815</wp:posOffset>
                </wp:positionH>
                <wp:positionV relativeFrom="paragraph">
                  <wp:posOffset>139700</wp:posOffset>
                </wp:positionV>
                <wp:extent cx="1263650" cy="927735"/>
                <wp:effectExtent l="0" t="0" r="0" b="5715"/>
                <wp:wrapSquare wrapText="bothSides"/>
                <wp:docPr id="46" name="Imagen 46" descr="Descripción: Escudo ID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Escudo IDE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927735"/>
                        </a:xfrm>
                        <a:prstGeom prst="rect">
                          <a:avLst/>
                        </a:prstGeom>
                        <a:noFill/>
                        <a:ln>
                          <a:noFill/>
                        </a:ln>
                      </pic:spPr>
                    </pic:pic>
                  </a:graphicData>
                </a:graphic>
              </wp:anchor>
            </w:drawing>
          </w:r>
        </w:p>
      </w:tc>
      <w:tc>
        <w:tcPr>
          <w:tcW w:w="5464" w:type="dxa"/>
          <w:shd w:val="clear" w:color="auto" w:fill="auto"/>
          <w:vAlign w:val="center"/>
        </w:tcPr>
        <w:p w14:paraId="4C586ED5" w14:textId="2A3C5AEC" w:rsidR="004B3E9C" w:rsidRPr="00B50816" w:rsidRDefault="004B3E9C" w:rsidP="00B50816">
          <w:pPr>
            <w:spacing w:line="259" w:lineRule="auto"/>
            <w:jc w:val="center"/>
            <w:rPr>
              <w:b/>
              <w:sz w:val="24"/>
              <w:lang w:val="es-MX"/>
            </w:rPr>
          </w:pPr>
          <w:r w:rsidRPr="00B50816">
            <w:rPr>
              <w:rFonts w:ascii="Arial" w:hAnsi="Arial" w:cs="Arial"/>
              <w:b/>
              <w:sz w:val="24"/>
              <w:szCs w:val="24"/>
              <w:lang w:val="es-ES"/>
            </w:rPr>
            <w:t xml:space="preserve">DOCUMENTO </w:t>
          </w:r>
          <w:r w:rsidRPr="00B50816">
            <w:rPr>
              <w:rFonts w:ascii="Arial" w:hAnsi="Arial" w:cs="Arial"/>
              <w:b/>
              <w:sz w:val="24"/>
              <w:szCs w:val="24"/>
              <w:lang w:val="es-MX"/>
            </w:rPr>
            <w:t>ESTRATEGIA PARA LA GESTIÓN DEL CONOCIMIENTO Y LA INNOVACIÓN</w:t>
          </w:r>
        </w:p>
      </w:tc>
      <w:tc>
        <w:tcPr>
          <w:tcW w:w="1672" w:type="dxa"/>
          <w:shd w:val="clear" w:color="auto" w:fill="auto"/>
          <w:vAlign w:val="center"/>
        </w:tcPr>
        <w:sdt>
          <w:sdtPr>
            <w:rPr>
              <w:rFonts w:ascii="Arial" w:hAnsi="Arial" w:cs="Arial"/>
            </w:rPr>
            <w:id w:val="216750253"/>
            <w:docPartObj>
              <w:docPartGallery w:val="Page Numbers (Top of Page)"/>
              <w:docPartUnique/>
            </w:docPartObj>
          </w:sdtPr>
          <w:sdtContent>
            <w:p w14:paraId="77A0CC00" w14:textId="219A429E" w:rsidR="004B3E9C" w:rsidRPr="00AA3292" w:rsidRDefault="004B3E9C" w:rsidP="00DC36B8">
              <w:pPr>
                <w:pStyle w:val="Encabezado"/>
                <w:rPr>
                  <w:rFonts w:ascii="Arial" w:hAnsi="Arial" w:cs="Arial"/>
                </w:rPr>
              </w:pPr>
              <w:r w:rsidRPr="00AA3292">
                <w:rPr>
                  <w:rFonts w:ascii="Arial" w:hAnsi="Arial" w:cs="Arial"/>
                  <w:b/>
                </w:rPr>
                <w:t xml:space="preserve">Página </w:t>
              </w:r>
              <w:r w:rsidRPr="00AA3292">
                <w:rPr>
                  <w:rFonts w:ascii="Arial" w:hAnsi="Arial" w:cs="Arial"/>
                  <w:b/>
                </w:rPr>
                <w:fldChar w:fldCharType="begin"/>
              </w:r>
              <w:r w:rsidRPr="00AA3292">
                <w:rPr>
                  <w:rFonts w:ascii="Arial" w:hAnsi="Arial" w:cs="Arial"/>
                  <w:b/>
                </w:rPr>
                <w:instrText>PAGE</w:instrText>
              </w:r>
              <w:r w:rsidRPr="00AA3292">
                <w:rPr>
                  <w:rFonts w:ascii="Arial" w:hAnsi="Arial" w:cs="Arial"/>
                  <w:b/>
                </w:rPr>
                <w:fldChar w:fldCharType="separate"/>
              </w:r>
              <w:r w:rsidR="008B52B3">
                <w:rPr>
                  <w:rFonts w:ascii="Arial" w:hAnsi="Arial" w:cs="Arial"/>
                  <w:b/>
                  <w:noProof/>
                </w:rPr>
                <w:t>1</w:t>
              </w:r>
              <w:r w:rsidRPr="00AA3292">
                <w:rPr>
                  <w:rFonts w:ascii="Arial" w:hAnsi="Arial" w:cs="Arial"/>
                  <w:b/>
                </w:rPr>
                <w:fldChar w:fldCharType="end"/>
              </w:r>
              <w:r w:rsidRPr="00AA3292">
                <w:rPr>
                  <w:rFonts w:ascii="Arial" w:hAnsi="Arial" w:cs="Arial"/>
                  <w:b/>
                </w:rPr>
                <w:t xml:space="preserve"> de </w:t>
              </w:r>
              <w:r w:rsidRPr="00AA3292">
                <w:rPr>
                  <w:rFonts w:ascii="Arial" w:hAnsi="Arial" w:cs="Arial"/>
                  <w:b/>
                </w:rPr>
                <w:fldChar w:fldCharType="begin"/>
              </w:r>
              <w:r w:rsidRPr="00AA3292">
                <w:rPr>
                  <w:rFonts w:ascii="Arial" w:hAnsi="Arial" w:cs="Arial"/>
                  <w:b/>
                </w:rPr>
                <w:instrText>NUMPAGES</w:instrText>
              </w:r>
              <w:r w:rsidRPr="00AA3292">
                <w:rPr>
                  <w:rFonts w:ascii="Arial" w:hAnsi="Arial" w:cs="Arial"/>
                  <w:b/>
                </w:rPr>
                <w:fldChar w:fldCharType="separate"/>
              </w:r>
              <w:r w:rsidR="008B52B3">
                <w:rPr>
                  <w:rFonts w:ascii="Arial" w:hAnsi="Arial" w:cs="Arial"/>
                  <w:b/>
                  <w:noProof/>
                </w:rPr>
                <w:t>18</w:t>
              </w:r>
              <w:r w:rsidRPr="00AA3292">
                <w:rPr>
                  <w:rFonts w:ascii="Arial" w:hAnsi="Arial" w:cs="Arial"/>
                  <w:b/>
                </w:rPr>
                <w:fldChar w:fldCharType="end"/>
              </w:r>
            </w:p>
          </w:sdtContent>
        </w:sdt>
      </w:tc>
    </w:tr>
  </w:tbl>
  <w:p w14:paraId="1E597A94" w14:textId="77777777" w:rsidR="004B3E9C" w:rsidRDefault="004B3E9C" w:rsidP="00437609">
    <w:pPr>
      <w:pStyle w:val="Encabezado"/>
      <w:jc w:val="center"/>
    </w:pPr>
  </w:p>
  <w:p w14:paraId="3923BB8F" w14:textId="77777777" w:rsidR="004B3E9C" w:rsidRDefault="004B3E9C"/>
  <w:p w14:paraId="645C704D" w14:textId="77777777" w:rsidR="004B3E9C" w:rsidRDefault="004B3E9C"/>
  <w:p w14:paraId="2F3D2969" w14:textId="77777777" w:rsidR="004B3E9C" w:rsidRDefault="004B3E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605F"/>
    <w:multiLevelType w:val="hybridMultilevel"/>
    <w:tmpl w:val="F23C965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F741C5"/>
    <w:multiLevelType w:val="hybridMultilevel"/>
    <w:tmpl w:val="95B02CDE"/>
    <w:lvl w:ilvl="0" w:tplc="CA04939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FA56BA"/>
    <w:multiLevelType w:val="hybridMultilevel"/>
    <w:tmpl w:val="F13E9B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AE70E85"/>
    <w:multiLevelType w:val="hybridMultilevel"/>
    <w:tmpl w:val="87D214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F5B76C6"/>
    <w:multiLevelType w:val="multilevel"/>
    <w:tmpl w:val="6EB8231C"/>
    <w:lvl w:ilvl="0">
      <w:start w:val="1"/>
      <w:numFmt w:val="decimal"/>
      <w:lvlText w:val="%1."/>
      <w:lvlJc w:val="left"/>
      <w:pPr>
        <w:ind w:left="502" w:hanging="360"/>
      </w:pPr>
      <w:rPr>
        <w:rFonts w:hint="default"/>
        <w:b/>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30F5E5F"/>
    <w:multiLevelType w:val="hybridMultilevel"/>
    <w:tmpl w:val="35848A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4A52C73"/>
    <w:multiLevelType w:val="hybridMultilevel"/>
    <w:tmpl w:val="04963CD6"/>
    <w:lvl w:ilvl="0" w:tplc="240A000F">
      <w:start w:val="1"/>
      <w:numFmt w:val="decimal"/>
      <w:lvlText w:val="%1."/>
      <w:lvlJc w:val="lef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D9"/>
    <w:rsid w:val="0000405E"/>
    <w:rsid w:val="00006BA2"/>
    <w:rsid w:val="000139D1"/>
    <w:rsid w:val="00015B09"/>
    <w:rsid w:val="00022305"/>
    <w:rsid w:val="000237BC"/>
    <w:rsid w:val="000343F6"/>
    <w:rsid w:val="0003515A"/>
    <w:rsid w:val="0004407D"/>
    <w:rsid w:val="000573F6"/>
    <w:rsid w:val="0005797B"/>
    <w:rsid w:val="000628F8"/>
    <w:rsid w:val="000636D3"/>
    <w:rsid w:val="00065E0E"/>
    <w:rsid w:val="0006732A"/>
    <w:rsid w:val="00070897"/>
    <w:rsid w:val="00070F27"/>
    <w:rsid w:val="0008227D"/>
    <w:rsid w:val="00083C6B"/>
    <w:rsid w:val="00084AB9"/>
    <w:rsid w:val="00093ADB"/>
    <w:rsid w:val="00094ADE"/>
    <w:rsid w:val="00095CDD"/>
    <w:rsid w:val="000A1A1F"/>
    <w:rsid w:val="000A4D30"/>
    <w:rsid w:val="000A72B1"/>
    <w:rsid w:val="000A7C12"/>
    <w:rsid w:val="000B6D19"/>
    <w:rsid w:val="000C35CA"/>
    <w:rsid w:val="000C56D7"/>
    <w:rsid w:val="000D50D9"/>
    <w:rsid w:val="000D5226"/>
    <w:rsid w:val="000E1781"/>
    <w:rsid w:val="000E345C"/>
    <w:rsid w:val="000E357F"/>
    <w:rsid w:val="000E3691"/>
    <w:rsid w:val="000E6375"/>
    <w:rsid w:val="000F01FC"/>
    <w:rsid w:val="000F1351"/>
    <w:rsid w:val="000F31FF"/>
    <w:rsid w:val="000F5610"/>
    <w:rsid w:val="000F5D66"/>
    <w:rsid w:val="00110A8D"/>
    <w:rsid w:val="00112503"/>
    <w:rsid w:val="00124D84"/>
    <w:rsid w:val="00125932"/>
    <w:rsid w:val="00130C2C"/>
    <w:rsid w:val="00141901"/>
    <w:rsid w:val="00141D30"/>
    <w:rsid w:val="00141F60"/>
    <w:rsid w:val="00145CD1"/>
    <w:rsid w:val="001506EA"/>
    <w:rsid w:val="001508CA"/>
    <w:rsid w:val="00152483"/>
    <w:rsid w:val="00152FA6"/>
    <w:rsid w:val="00155135"/>
    <w:rsid w:val="00161A81"/>
    <w:rsid w:val="00163110"/>
    <w:rsid w:val="00164700"/>
    <w:rsid w:val="0016639D"/>
    <w:rsid w:val="001677B6"/>
    <w:rsid w:val="00167C03"/>
    <w:rsid w:val="00170A7D"/>
    <w:rsid w:val="001727C6"/>
    <w:rsid w:val="00181505"/>
    <w:rsid w:val="00183F4F"/>
    <w:rsid w:val="0019400B"/>
    <w:rsid w:val="001A5CEF"/>
    <w:rsid w:val="001A6FB1"/>
    <w:rsid w:val="001A7794"/>
    <w:rsid w:val="001B0EAD"/>
    <w:rsid w:val="001B42F9"/>
    <w:rsid w:val="001B5C0D"/>
    <w:rsid w:val="001B5C10"/>
    <w:rsid w:val="001B7BAC"/>
    <w:rsid w:val="001C2677"/>
    <w:rsid w:val="001C3AD8"/>
    <w:rsid w:val="001E0703"/>
    <w:rsid w:val="001F0656"/>
    <w:rsid w:val="00202233"/>
    <w:rsid w:val="0020405A"/>
    <w:rsid w:val="00204B4B"/>
    <w:rsid w:val="00204D41"/>
    <w:rsid w:val="00204FE1"/>
    <w:rsid w:val="0021307D"/>
    <w:rsid w:val="0022371F"/>
    <w:rsid w:val="00223E85"/>
    <w:rsid w:val="00224371"/>
    <w:rsid w:val="00230289"/>
    <w:rsid w:val="002326CA"/>
    <w:rsid w:val="00240F72"/>
    <w:rsid w:val="00244585"/>
    <w:rsid w:val="00250490"/>
    <w:rsid w:val="00271699"/>
    <w:rsid w:val="00280782"/>
    <w:rsid w:val="00280E34"/>
    <w:rsid w:val="00287BA7"/>
    <w:rsid w:val="002901EA"/>
    <w:rsid w:val="00293F4A"/>
    <w:rsid w:val="0029484D"/>
    <w:rsid w:val="002A1FDC"/>
    <w:rsid w:val="002A27FB"/>
    <w:rsid w:val="002A6313"/>
    <w:rsid w:val="002A7D72"/>
    <w:rsid w:val="002B1372"/>
    <w:rsid w:val="002B24D4"/>
    <w:rsid w:val="002B2831"/>
    <w:rsid w:val="002C0828"/>
    <w:rsid w:val="002C3084"/>
    <w:rsid w:val="002C4CB0"/>
    <w:rsid w:val="002C799E"/>
    <w:rsid w:val="002C7FE2"/>
    <w:rsid w:val="002D0981"/>
    <w:rsid w:val="002D5EA8"/>
    <w:rsid w:val="002E3DB0"/>
    <w:rsid w:val="002E6643"/>
    <w:rsid w:val="002E7C9A"/>
    <w:rsid w:val="002F4AAC"/>
    <w:rsid w:val="002F5E00"/>
    <w:rsid w:val="00300D0C"/>
    <w:rsid w:val="00304DD2"/>
    <w:rsid w:val="00310735"/>
    <w:rsid w:val="003229FB"/>
    <w:rsid w:val="003248FF"/>
    <w:rsid w:val="003268A6"/>
    <w:rsid w:val="00326A45"/>
    <w:rsid w:val="00330B62"/>
    <w:rsid w:val="00330B83"/>
    <w:rsid w:val="00332CE4"/>
    <w:rsid w:val="00333FDE"/>
    <w:rsid w:val="0033510B"/>
    <w:rsid w:val="00341271"/>
    <w:rsid w:val="003450A5"/>
    <w:rsid w:val="00351EC2"/>
    <w:rsid w:val="00357743"/>
    <w:rsid w:val="003602B6"/>
    <w:rsid w:val="003640D0"/>
    <w:rsid w:val="00366DAA"/>
    <w:rsid w:val="00372943"/>
    <w:rsid w:val="00375151"/>
    <w:rsid w:val="00375BF2"/>
    <w:rsid w:val="0037687E"/>
    <w:rsid w:val="0039199E"/>
    <w:rsid w:val="003964E7"/>
    <w:rsid w:val="003A08F3"/>
    <w:rsid w:val="003A2299"/>
    <w:rsid w:val="003A2A0D"/>
    <w:rsid w:val="003A3735"/>
    <w:rsid w:val="003A4D34"/>
    <w:rsid w:val="003A61AF"/>
    <w:rsid w:val="003A6A3E"/>
    <w:rsid w:val="003A6F49"/>
    <w:rsid w:val="003C077F"/>
    <w:rsid w:val="003C1A60"/>
    <w:rsid w:val="003C38CF"/>
    <w:rsid w:val="003C566F"/>
    <w:rsid w:val="003D09BC"/>
    <w:rsid w:val="003D1FFF"/>
    <w:rsid w:val="003D2AD1"/>
    <w:rsid w:val="003D3EF5"/>
    <w:rsid w:val="003D4E19"/>
    <w:rsid w:val="003D55C6"/>
    <w:rsid w:val="003D7159"/>
    <w:rsid w:val="003D7B1C"/>
    <w:rsid w:val="003E1544"/>
    <w:rsid w:val="003E1E83"/>
    <w:rsid w:val="003E41BF"/>
    <w:rsid w:val="003E430F"/>
    <w:rsid w:val="003E786E"/>
    <w:rsid w:val="003E7B43"/>
    <w:rsid w:val="003F1137"/>
    <w:rsid w:val="003F3F4A"/>
    <w:rsid w:val="00400041"/>
    <w:rsid w:val="0040641C"/>
    <w:rsid w:val="00412672"/>
    <w:rsid w:val="00415B8E"/>
    <w:rsid w:val="00417A87"/>
    <w:rsid w:val="00420038"/>
    <w:rsid w:val="00420B2C"/>
    <w:rsid w:val="00424B59"/>
    <w:rsid w:val="004275E5"/>
    <w:rsid w:val="00433CB1"/>
    <w:rsid w:val="00435771"/>
    <w:rsid w:val="004366B6"/>
    <w:rsid w:val="00437609"/>
    <w:rsid w:val="0044002A"/>
    <w:rsid w:val="0044178B"/>
    <w:rsid w:val="0044348E"/>
    <w:rsid w:val="00453720"/>
    <w:rsid w:val="00457BB3"/>
    <w:rsid w:val="00461104"/>
    <w:rsid w:val="00462896"/>
    <w:rsid w:val="004656E7"/>
    <w:rsid w:val="00466D2C"/>
    <w:rsid w:val="00473FBB"/>
    <w:rsid w:val="00474723"/>
    <w:rsid w:val="004747AA"/>
    <w:rsid w:val="00476168"/>
    <w:rsid w:val="004762F0"/>
    <w:rsid w:val="00484EB6"/>
    <w:rsid w:val="00485EB2"/>
    <w:rsid w:val="00486888"/>
    <w:rsid w:val="00493022"/>
    <w:rsid w:val="00497AEA"/>
    <w:rsid w:val="004A32A4"/>
    <w:rsid w:val="004A552B"/>
    <w:rsid w:val="004A6AD6"/>
    <w:rsid w:val="004B2DAF"/>
    <w:rsid w:val="004B3E9C"/>
    <w:rsid w:val="004C2F0D"/>
    <w:rsid w:val="004C4342"/>
    <w:rsid w:val="004C543D"/>
    <w:rsid w:val="004C6D37"/>
    <w:rsid w:val="004C7B09"/>
    <w:rsid w:val="004D3B7E"/>
    <w:rsid w:val="004D4547"/>
    <w:rsid w:val="004E0BD7"/>
    <w:rsid w:val="004E5BC0"/>
    <w:rsid w:val="004F1296"/>
    <w:rsid w:val="004F23B4"/>
    <w:rsid w:val="00500C34"/>
    <w:rsid w:val="00510084"/>
    <w:rsid w:val="005147D8"/>
    <w:rsid w:val="00516BE8"/>
    <w:rsid w:val="0052253A"/>
    <w:rsid w:val="00533059"/>
    <w:rsid w:val="005330DC"/>
    <w:rsid w:val="00546FF3"/>
    <w:rsid w:val="005501E3"/>
    <w:rsid w:val="00553169"/>
    <w:rsid w:val="00555D61"/>
    <w:rsid w:val="005568CE"/>
    <w:rsid w:val="00564A3C"/>
    <w:rsid w:val="005652FA"/>
    <w:rsid w:val="0056549F"/>
    <w:rsid w:val="005675FF"/>
    <w:rsid w:val="00570450"/>
    <w:rsid w:val="00576354"/>
    <w:rsid w:val="005772CB"/>
    <w:rsid w:val="00580637"/>
    <w:rsid w:val="00581561"/>
    <w:rsid w:val="00585C4B"/>
    <w:rsid w:val="00587798"/>
    <w:rsid w:val="00587C8F"/>
    <w:rsid w:val="0059591C"/>
    <w:rsid w:val="00596A36"/>
    <w:rsid w:val="00596E26"/>
    <w:rsid w:val="00597B06"/>
    <w:rsid w:val="005A0EA3"/>
    <w:rsid w:val="005A4038"/>
    <w:rsid w:val="005A5B4D"/>
    <w:rsid w:val="005B4D60"/>
    <w:rsid w:val="005B5D97"/>
    <w:rsid w:val="005C23EC"/>
    <w:rsid w:val="005C326F"/>
    <w:rsid w:val="005C3EFD"/>
    <w:rsid w:val="005C53F2"/>
    <w:rsid w:val="005D143D"/>
    <w:rsid w:val="005D4BD5"/>
    <w:rsid w:val="005D5170"/>
    <w:rsid w:val="005D6D9B"/>
    <w:rsid w:val="005D7E35"/>
    <w:rsid w:val="005E1050"/>
    <w:rsid w:val="005E25D6"/>
    <w:rsid w:val="005E52C0"/>
    <w:rsid w:val="005F1B8B"/>
    <w:rsid w:val="0060157C"/>
    <w:rsid w:val="006024E9"/>
    <w:rsid w:val="006047BB"/>
    <w:rsid w:val="00605D4F"/>
    <w:rsid w:val="00610414"/>
    <w:rsid w:val="00611E3A"/>
    <w:rsid w:val="006228E6"/>
    <w:rsid w:val="00631242"/>
    <w:rsid w:val="00632C13"/>
    <w:rsid w:val="00633C60"/>
    <w:rsid w:val="00634658"/>
    <w:rsid w:val="00634F0A"/>
    <w:rsid w:val="00635527"/>
    <w:rsid w:val="00636223"/>
    <w:rsid w:val="006373ED"/>
    <w:rsid w:val="00637E13"/>
    <w:rsid w:val="006400F1"/>
    <w:rsid w:val="00644C16"/>
    <w:rsid w:val="00653A57"/>
    <w:rsid w:val="00657A1C"/>
    <w:rsid w:val="00660DBC"/>
    <w:rsid w:val="0066550C"/>
    <w:rsid w:val="00667B35"/>
    <w:rsid w:val="00672C69"/>
    <w:rsid w:val="006761CD"/>
    <w:rsid w:val="00682898"/>
    <w:rsid w:val="00687A7E"/>
    <w:rsid w:val="00687F5D"/>
    <w:rsid w:val="006911DB"/>
    <w:rsid w:val="006921B5"/>
    <w:rsid w:val="00696DF0"/>
    <w:rsid w:val="006A6D4F"/>
    <w:rsid w:val="006B03CA"/>
    <w:rsid w:val="006B0919"/>
    <w:rsid w:val="006B290C"/>
    <w:rsid w:val="006B4E6A"/>
    <w:rsid w:val="006B7D64"/>
    <w:rsid w:val="006C39C8"/>
    <w:rsid w:val="006C6236"/>
    <w:rsid w:val="006C6AF3"/>
    <w:rsid w:val="006C7AC0"/>
    <w:rsid w:val="006D4FE8"/>
    <w:rsid w:val="006D56D9"/>
    <w:rsid w:val="006D5BAB"/>
    <w:rsid w:val="006D6423"/>
    <w:rsid w:val="006E667A"/>
    <w:rsid w:val="006E66D5"/>
    <w:rsid w:val="006E6F9A"/>
    <w:rsid w:val="006F1FEA"/>
    <w:rsid w:val="006F328A"/>
    <w:rsid w:val="006F40A2"/>
    <w:rsid w:val="00701369"/>
    <w:rsid w:val="007023AA"/>
    <w:rsid w:val="00702F9B"/>
    <w:rsid w:val="0070416F"/>
    <w:rsid w:val="0070461E"/>
    <w:rsid w:val="007063EB"/>
    <w:rsid w:val="0071002B"/>
    <w:rsid w:val="00713E29"/>
    <w:rsid w:val="0071685C"/>
    <w:rsid w:val="0071709E"/>
    <w:rsid w:val="007217A9"/>
    <w:rsid w:val="00723F0F"/>
    <w:rsid w:val="00724B01"/>
    <w:rsid w:val="00727B4B"/>
    <w:rsid w:val="00740BB4"/>
    <w:rsid w:val="00741646"/>
    <w:rsid w:val="00742DB8"/>
    <w:rsid w:val="007457EE"/>
    <w:rsid w:val="0074583D"/>
    <w:rsid w:val="007463E7"/>
    <w:rsid w:val="007466E6"/>
    <w:rsid w:val="00750CDF"/>
    <w:rsid w:val="007563F3"/>
    <w:rsid w:val="00762D49"/>
    <w:rsid w:val="00762E8C"/>
    <w:rsid w:val="0076358D"/>
    <w:rsid w:val="00767AEF"/>
    <w:rsid w:val="00770D5A"/>
    <w:rsid w:val="00771B7E"/>
    <w:rsid w:val="00782763"/>
    <w:rsid w:val="0078764C"/>
    <w:rsid w:val="00791178"/>
    <w:rsid w:val="007921DB"/>
    <w:rsid w:val="00792E67"/>
    <w:rsid w:val="007935F6"/>
    <w:rsid w:val="007940A9"/>
    <w:rsid w:val="00795503"/>
    <w:rsid w:val="007A145B"/>
    <w:rsid w:val="007A252A"/>
    <w:rsid w:val="007A4BDF"/>
    <w:rsid w:val="007A5A0C"/>
    <w:rsid w:val="007A6ADB"/>
    <w:rsid w:val="007A772B"/>
    <w:rsid w:val="007B0D41"/>
    <w:rsid w:val="007B14DA"/>
    <w:rsid w:val="007B1F95"/>
    <w:rsid w:val="007B4D56"/>
    <w:rsid w:val="007B530C"/>
    <w:rsid w:val="007B56CB"/>
    <w:rsid w:val="007B6477"/>
    <w:rsid w:val="007C1225"/>
    <w:rsid w:val="007C2072"/>
    <w:rsid w:val="007C35F3"/>
    <w:rsid w:val="007C4C9C"/>
    <w:rsid w:val="007C5F9E"/>
    <w:rsid w:val="007C61D1"/>
    <w:rsid w:val="007C63BA"/>
    <w:rsid w:val="007D3331"/>
    <w:rsid w:val="007E1E5D"/>
    <w:rsid w:val="007E7CAB"/>
    <w:rsid w:val="007F1107"/>
    <w:rsid w:val="007F4658"/>
    <w:rsid w:val="007F477C"/>
    <w:rsid w:val="007F523B"/>
    <w:rsid w:val="007F5C81"/>
    <w:rsid w:val="007F6D80"/>
    <w:rsid w:val="008028C9"/>
    <w:rsid w:val="00806ABF"/>
    <w:rsid w:val="00806B94"/>
    <w:rsid w:val="008122D1"/>
    <w:rsid w:val="0081720A"/>
    <w:rsid w:val="00822B15"/>
    <w:rsid w:val="00822B52"/>
    <w:rsid w:val="00826517"/>
    <w:rsid w:val="0082743F"/>
    <w:rsid w:val="008278F1"/>
    <w:rsid w:val="008308ED"/>
    <w:rsid w:val="00832152"/>
    <w:rsid w:val="00842663"/>
    <w:rsid w:val="00845897"/>
    <w:rsid w:val="0084655E"/>
    <w:rsid w:val="008518C1"/>
    <w:rsid w:val="008537AB"/>
    <w:rsid w:val="00860FFD"/>
    <w:rsid w:val="00871931"/>
    <w:rsid w:val="008730EF"/>
    <w:rsid w:val="008732E4"/>
    <w:rsid w:val="008749DA"/>
    <w:rsid w:val="00877CD9"/>
    <w:rsid w:val="00881E15"/>
    <w:rsid w:val="00885704"/>
    <w:rsid w:val="00891FB2"/>
    <w:rsid w:val="00895856"/>
    <w:rsid w:val="008A3527"/>
    <w:rsid w:val="008A4424"/>
    <w:rsid w:val="008B3E36"/>
    <w:rsid w:val="008B52B3"/>
    <w:rsid w:val="008B54DF"/>
    <w:rsid w:val="008C001D"/>
    <w:rsid w:val="008C11BF"/>
    <w:rsid w:val="008C2F7D"/>
    <w:rsid w:val="008C33B0"/>
    <w:rsid w:val="008C6110"/>
    <w:rsid w:val="008D1826"/>
    <w:rsid w:val="008D5CEC"/>
    <w:rsid w:val="008D689A"/>
    <w:rsid w:val="008D7B0E"/>
    <w:rsid w:val="008E09E3"/>
    <w:rsid w:val="008E1529"/>
    <w:rsid w:val="008F2E37"/>
    <w:rsid w:val="008F42BD"/>
    <w:rsid w:val="008F7FBB"/>
    <w:rsid w:val="00901EC6"/>
    <w:rsid w:val="009024B9"/>
    <w:rsid w:val="00904000"/>
    <w:rsid w:val="00904F01"/>
    <w:rsid w:val="00906227"/>
    <w:rsid w:val="00907EA1"/>
    <w:rsid w:val="009109C8"/>
    <w:rsid w:val="00910F28"/>
    <w:rsid w:val="00913704"/>
    <w:rsid w:val="00914D11"/>
    <w:rsid w:val="0092038E"/>
    <w:rsid w:val="00920AD8"/>
    <w:rsid w:val="00924031"/>
    <w:rsid w:val="00925AFC"/>
    <w:rsid w:val="009320BB"/>
    <w:rsid w:val="00935D76"/>
    <w:rsid w:val="00936807"/>
    <w:rsid w:val="00943267"/>
    <w:rsid w:val="009435EE"/>
    <w:rsid w:val="00943F3C"/>
    <w:rsid w:val="0095141D"/>
    <w:rsid w:val="00951EA4"/>
    <w:rsid w:val="009553CA"/>
    <w:rsid w:val="00961CBF"/>
    <w:rsid w:val="00965487"/>
    <w:rsid w:val="00972C1B"/>
    <w:rsid w:val="00973D6F"/>
    <w:rsid w:val="00982E00"/>
    <w:rsid w:val="00983648"/>
    <w:rsid w:val="00984198"/>
    <w:rsid w:val="00985236"/>
    <w:rsid w:val="00990DAF"/>
    <w:rsid w:val="00996565"/>
    <w:rsid w:val="00996FAA"/>
    <w:rsid w:val="009B572B"/>
    <w:rsid w:val="009B7736"/>
    <w:rsid w:val="009D12C6"/>
    <w:rsid w:val="009D1C12"/>
    <w:rsid w:val="009D4E65"/>
    <w:rsid w:val="009E08E8"/>
    <w:rsid w:val="009E58B4"/>
    <w:rsid w:val="009E658A"/>
    <w:rsid w:val="009E6C59"/>
    <w:rsid w:val="009F4B7C"/>
    <w:rsid w:val="009F51C1"/>
    <w:rsid w:val="009F7ACF"/>
    <w:rsid w:val="00A04321"/>
    <w:rsid w:val="00A111D4"/>
    <w:rsid w:val="00A12984"/>
    <w:rsid w:val="00A16F18"/>
    <w:rsid w:val="00A24D04"/>
    <w:rsid w:val="00A27AC9"/>
    <w:rsid w:val="00A32F63"/>
    <w:rsid w:val="00A354E8"/>
    <w:rsid w:val="00A35C6D"/>
    <w:rsid w:val="00A419CA"/>
    <w:rsid w:val="00A4762C"/>
    <w:rsid w:val="00A5297E"/>
    <w:rsid w:val="00A57875"/>
    <w:rsid w:val="00A605B5"/>
    <w:rsid w:val="00A65624"/>
    <w:rsid w:val="00A66394"/>
    <w:rsid w:val="00A73C51"/>
    <w:rsid w:val="00A74C26"/>
    <w:rsid w:val="00A77441"/>
    <w:rsid w:val="00A77E12"/>
    <w:rsid w:val="00A8188B"/>
    <w:rsid w:val="00A85990"/>
    <w:rsid w:val="00A87370"/>
    <w:rsid w:val="00A91226"/>
    <w:rsid w:val="00AA1FA6"/>
    <w:rsid w:val="00AB468A"/>
    <w:rsid w:val="00AB4998"/>
    <w:rsid w:val="00AB73E4"/>
    <w:rsid w:val="00AC5590"/>
    <w:rsid w:val="00AD0A4D"/>
    <w:rsid w:val="00AD2EB2"/>
    <w:rsid w:val="00AD5A6C"/>
    <w:rsid w:val="00AD5FAB"/>
    <w:rsid w:val="00AD60D2"/>
    <w:rsid w:val="00AD68B1"/>
    <w:rsid w:val="00AE4289"/>
    <w:rsid w:val="00AE4637"/>
    <w:rsid w:val="00AE6A30"/>
    <w:rsid w:val="00AF39FE"/>
    <w:rsid w:val="00AF45F3"/>
    <w:rsid w:val="00AF5FA2"/>
    <w:rsid w:val="00B00B64"/>
    <w:rsid w:val="00B01CF3"/>
    <w:rsid w:val="00B02A8D"/>
    <w:rsid w:val="00B02C70"/>
    <w:rsid w:val="00B0762F"/>
    <w:rsid w:val="00B1138B"/>
    <w:rsid w:val="00B12844"/>
    <w:rsid w:val="00B14594"/>
    <w:rsid w:val="00B149F0"/>
    <w:rsid w:val="00B1702A"/>
    <w:rsid w:val="00B25239"/>
    <w:rsid w:val="00B32562"/>
    <w:rsid w:val="00B3628C"/>
    <w:rsid w:val="00B37228"/>
    <w:rsid w:val="00B40280"/>
    <w:rsid w:val="00B50816"/>
    <w:rsid w:val="00B532EE"/>
    <w:rsid w:val="00B53A69"/>
    <w:rsid w:val="00B55DB3"/>
    <w:rsid w:val="00B55EF7"/>
    <w:rsid w:val="00B57C0B"/>
    <w:rsid w:val="00B61624"/>
    <w:rsid w:val="00B61765"/>
    <w:rsid w:val="00B672A0"/>
    <w:rsid w:val="00B6753D"/>
    <w:rsid w:val="00B70310"/>
    <w:rsid w:val="00B80221"/>
    <w:rsid w:val="00B80D3F"/>
    <w:rsid w:val="00B86D52"/>
    <w:rsid w:val="00B87CA2"/>
    <w:rsid w:val="00B90239"/>
    <w:rsid w:val="00B93382"/>
    <w:rsid w:val="00B93540"/>
    <w:rsid w:val="00B942DE"/>
    <w:rsid w:val="00B965AD"/>
    <w:rsid w:val="00BA441B"/>
    <w:rsid w:val="00BA7949"/>
    <w:rsid w:val="00BB02E4"/>
    <w:rsid w:val="00BB1F1E"/>
    <w:rsid w:val="00BB44AE"/>
    <w:rsid w:val="00BB490C"/>
    <w:rsid w:val="00BB4F16"/>
    <w:rsid w:val="00BB60FD"/>
    <w:rsid w:val="00BC0F1D"/>
    <w:rsid w:val="00BC3611"/>
    <w:rsid w:val="00BD0972"/>
    <w:rsid w:val="00BD4A33"/>
    <w:rsid w:val="00BD72E6"/>
    <w:rsid w:val="00BE2549"/>
    <w:rsid w:val="00BE42E6"/>
    <w:rsid w:val="00BE439B"/>
    <w:rsid w:val="00BE5703"/>
    <w:rsid w:val="00BE58DF"/>
    <w:rsid w:val="00BE7852"/>
    <w:rsid w:val="00BF568E"/>
    <w:rsid w:val="00BF5C79"/>
    <w:rsid w:val="00BF63CD"/>
    <w:rsid w:val="00C011D2"/>
    <w:rsid w:val="00C06EC2"/>
    <w:rsid w:val="00C30560"/>
    <w:rsid w:val="00C30E73"/>
    <w:rsid w:val="00C31B89"/>
    <w:rsid w:val="00C31BD2"/>
    <w:rsid w:val="00C35253"/>
    <w:rsid w:val="00C35A2B"/>
    <w:rsid w:val="00C523BA"/>
    <w:rsid w:val="00C603E3"/>
    <w:rsid w:val="00C6532C"/>
    <w:rsid w:val="00C67808"/>
    <w:rsid w:val="00C72B56"/>
    <w:rsid w:val="00C743C7"/>
    <w:rsid w:val="00C74DA3"/>
    <w:rsid w:val="00C76764"/>
    <w:rsid w:val="00C80E43"/>
    <w:rsid w:val="00C840B5"/>
    <w:rsid w:val="00C85752"/>
    <w:rsid w:val="00C87511"/>
    <w:rsid w:val="00C90D0C"/>
    <w:rsid w:val="00CA6F37"/>
    <w:rsid w:val="00CA7CB8"/>
    <w:rsid w:val="00CB072F"/>
    <w:rsid w:val="00CB0ACC"/>
    <w:rsid w:val="00CB2364"/>
    <w:rsid w:val="00CB2DBA"/>
    <w:rsid w:val="00CB3595"/>
    <w:rsid w:val="00CB7617"/>
    <w:rsid w:val="00CC0CFE"/>
    <w:rsid w:val="00CC68C0"/>
    <w:rsid w:val="00CD2836"/>
    <w:rsid w:val="00CD52B6"/>
    <w:rsid w:val="00CE655D"/>
    <w:rsid w:val="00CF09A5"/>
    <w:rsid w:val="00D0733D"/>
    <w:rsid w:val="00D107B7"/>
    <w:rsid w:val="00D32154"/>
    <w:rsid w:val="00D32F20"/>
    <w:rsid w:val="00D33EDE"/>
    <w:rsid w:val="00D34C93"/>
    <w:rsid w:val="00D34EF3"/>
    <w:rsid w:val="00D34F6E"/>
    <w:rsid w:val="00D35882"/>
    <w:rsid w:val="00D36F98"/>
    <w:rsid w:val="00D375DC"/>
    <w:rsid w:val="00D4306E"/>
    <w:rsid w:val="00D50519"/>
    <w:rsid w:val="00D51A8F"/>
    <w:rsid w:val="00D55309"/>
    <w:rsid w:val="00D5785B"/>
    <w:rsid w:val="00D6080B"/>
    <w:rsid w:val="00D611D2"/>
    <w:rsid w:val="00D61432"/>
    <w:rsid w:val="00D61901"/>
    <w:rsid w:val="00D66FC3"/>
    <w:rsid w:val="00D7090C"/>
    <w:rsid w:val="00D73C65"/>
    <w:rsid w:val="00D75084"/>
    <w:rsid w:val="00D82000"/>
    <w:rsid w:val="00D832CB"/>
    <w:rsid w:val="00D83551"/>
    <w:rsid w:val="00D83E9E"/>
    <w:rsid w:val="00D9103F"/>
    <w:rsid w:val="00D914F4"/>
    <w:rsid w:val="00DA2C5B"/>
    <w:rsid w:val="00DA3C4F"/>
    <w:rsid w:val="00DA7AB8"/>
    <w:rsid w:val="00DB6E1C"/>
    <w:rsid w:val="00DB7A7F"/>
    <w:rsid w:val="00DC225D"/>
    <w:rsid w:val="00DC36B8"/>
    <w:rsid w:val="00DC489F"/>
    <w:rsid w:val="00DC64A4"/>
    <w:rsid w:val="00DD0DFF"/>
    <w:rsid w:val="00DD138B"/>
    <w:rsid w:val="00DD4AF5"/>
    <w:rsid w:val="00DE1167"/>
    <w:rsid w:val="00DE7B41"/>
    <w:rsid w:val="00DF0E6C"/>
    <w:rsid w:val="00DF3E0A"/>
    <w:rsid w:val="00DF52EE"/>
    <w:rsid w:val="00DF72DE"/>
    <w:rsid w:val="00E06D3F"/>
    <w:rsid w:val="00E07E23"/>
    <w:rsid w:val="00E112F1"/>
    <w:rsid w:val="00E25156"/>
    <w:rsid w:val="00E26A6E"/>
    <w:rsid w:val="00E26D54"/>
    <w:rsid w:val="00E336F2"/>
    <w:rsid w:val="00E4083A"/>
    <w:rsid w:val="00E42DE1"/>
    <w:rsid w:val="00E43CCD"/>
    <w:rsid w:val="00E4764F"/>
    <w:rsid w:val="00E50448"/>
    <w:rsid w:val="00E52159"/>
    <w:rsid w:val="00E52AB4"/>
    <w:rsid w:val="00E551EA"/>
    <w:rsid w:val="00E55EC5"/>
    <w:rsid w:val="00E570F2"/>
    <w:rsid w:val="00E70F25"/>
    <w:rsid w:val="00E71C91"/>
    <w:rsid w:val="00E71E13"/>
    <w:rsid w:val="00E72950"/>
    <w:rsid w:val="00E7718F"/>
    <w:rsid w:val="00E834E2"/>
    <w:rsid w:val="00E85F82"/>
    <w:rsid w:val="00EA1A0F"/>
    <w:rsid w:val="00EA2107"/>
    <w:rsid w:val="00EB1059"/>
    <w:rsid w:val="00EB2D71"/>
    <w:rsid w:val="00EB4561"/>
    <w:rsid w:val="00EC2C88"/>
    <w:rsid w:val="00ED35BD"/>
    <w:rsid w:val="00ED70B2"/>
    <w:rsid w:val="00ED7553"/>
    <w:rsid w:val="00EE1226"/>
    <w:rsid w:val="00EE5A4A"/>
    <w:rsid w:val="00EF03B7"/>
    <w:rsid w:val="00EF3879"/>
    <w:rsid w:val="00EF3CDD"/>
    <w:rsid w:val="00EF54D4"/>
    <w:rsid w:val="00EF7F6C"/>
    <w:rsid w:val="00F0182E"/>
    <w:rsid w:val="00F03DA4"/>
    <w:rsid w:val="00F1346C"/>
    <w:rsid w:val="00F14E24"/>
    <w:rsid w:val="00F15860"/>
    <w:rsid w:val="00F17F3F"/>
    <w:rsid w:val="00F2091F"/>
    <w:rsid w:val="00F20A58"/>
    <w:rsid w:val="00F21A6D"/>
    <w:rsid w:val="00F2452E"/>
    <w:rsid w:val="00F26907"/>
    <w:rsid w:val="00F27BDA"/>
    <w:rsid w:val="00F34197"/>
    <w:rsid w:val="00F41A02"/>
    <w:rsid w:val="00F42691"/>
    <w:rsid w:val="00F4330A"/>
    <w:rsid w:val="00F46473"/>
    <w:rsid w:val="00F5168F"/>
    <w:rsid w:val="00F51DE1"/>
    <w:rsid w:val="00F61B18"/>
    <w:rsid w:val="00F6298D"/>
    <w:rsid w:val="00F63D1C"/>
    <w:rsid w:val="00F659F6"/>
    <w:rsid w:val="00F67007"/>
    <w:rsid w:val="00F672B8"/>
    <w:rsid w:val="00F75512"/>
    <w:rsid w:val="00F779E1"/>
    <w:rsid w:val="00F96246"/>
    <w:rsid w:val="00FB4705"/>
    <w:rsid w:val="00FB55F8"/>
    <w:rsid w:val="00FB76B0"/>
    <w:rsid w:val="00FC354B"/>
    <w:rsid w:val="00FC5645"/>
    <w:rsid w:val="00FC726F"/>
    <w:rsid w:val="00FD2F8D"/>
    <w:rsid w:val="00FD3519"/>
    <w:rsid w:val="00FD56C4"/>
    <w:rsid w:val="00FD5D5A"/>
    <w:rsid w:val="00FE0944"/>
    <w:rsid w:val="00FE2E6F"/>
    <w:rsid w:val="00FE3135"/>
    <w:rsid w:val="00FE743E"/>
    <w:rsid w:val="00FE74A8"/>
    <w:rsid w:val="00FE75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0BD155"/>
  <w15:docId w15:val="{904F45E1-D71B-40A0-9D5C-B7FEE2D0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55E"/>
    <w:pPr>
      <w:overflowPunct w:val="0"/>
      <w:autoSpaceDE w:val="0"/>
      <w:autoSpaceDN w:val="0"/>
      <w:adjustRightInd w:val="0"/>
    </w:pPr>
    <w:rPr>
      <w:rFonts w:ascii="Times New Roman" w:eastAsia="Times New Roman" w:hAnsi="Times New Roman"/>
      <w:lang w:val="es-ES_tradnl"/>
    </w:rPr>
  </w:style>
  <w:style w:type="paragraph" w:styleId="Ttulo1">
    <w:name w:val="heading 1"/>
    <w:basedOn w:val="Normal1"/>
    <w:next w:val="Normal1"/>
    <w:link w:val="Ttulo1Car"/>
    <w:uiPriority w:val="99"/>
    <w:qFormat/>
    <w:rsid w:val="00877CD9"/>
    <w:pPr>
      <w:keepNext/>
      <w:spacing w:line="480" w:lineRule="auto"/>
      <w:outlineLvl w:val="0"/>
    </w:pPr>
    <w:rPr>
      <w:b/>
      <w:sz w:val="24"/>
      <w:szCs w:val="24"/>
    </w:rPr>
  </w:style>
  <w:style w:type="paragraph" w:styleId="Ttulo2">
    <w:name w:val="heading 2"/>
    <w:basedOn w:val="Normal"/>
    <w:next w:val="Normal"/>
    <w:link w:val="Ttulo2Car"/>
    <w:unhideWhenUsed/>
    <w:qFormat/>
    <w:rsid w:val="00D36F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rsid w:val="00D36F9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B32562"/>
    <w:pPr>
      <w:keepNext/>
      <w:overflowPunct/>
      <w:autoSpaceDE/>
      <w:autoSpaceDN/>
      <w:adjustRightInd/>
      <w:spacing w:before="240" w:after="60" w:line="276" w:lineRule="auto"/>
      <w:ind w:left="864" w:hanging="864"/>
      <w:outlineLvl w:val="3"/>
    </w:pPr>
    <w:rPr>
      <w:rFonts w:ascii="Calibri" w:hAnsi="Calibri"/>
      <w:b/>
      <w:bCs/>
      <w:sz w:val="28"/>
      <w:szCs w:val="28"/>
    </w:rPr>
  </w:style>
  <w:style w:type="paragraph" w:styleId="Ttulo5">
    <w:name w:val="heading 5"/>
    <w:basedOn w:val="Normal"/>
    <w:next w:val="Normal"/>
    <w:link w:val="Ttulo5Car"/>
    <w:semiHidden/>
    <w:unhideWhenUsed/>
    <w:qFormat/>
    <w:rsid w:val="00B32562"/>
    <w:pPr>
      <w:overflowPunct/>
      <w:autoSpaceDE/>
      <w:autoSpaceDN/>
      <w:adjustRightInd/>
      <w:spacing w:before="240" w:after="60" w:line="276" w:lineRule="auto"/>
      <w:ind w:left="1008" w:hanging="1008"/>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B32562"/>
    <w:pPr>
      <w:overflowPunct/>
      <w:autoSpaceDE/>
      <w:autoSpaceDN/>
      <w:adjustRightInd/>
      <w:spacing w:before="240" w:after="60" w:line="276" w:lineRule="auto"/>
      <w:ind w:left="1152" w:hanging="1152"/>
      <w:outlineLvl w:val="5"/>
    </w:pPr>
    <w:rPr>
      <w:rFonts w:ascii="Calibri" w:hAnsi="Calibri"/>
      <w:b/>
      <w:bCs/>
      <w:sz w:val="22"/>
      <w:szCs w:val="22"/>
    </w:rPr>
  </w:style>
  <w:style w:type="paragraph" w:styleId="Ttulo7">
    <w:name w:val="heading 7"/>
    <w:basedOn w:val="Normal"/>
    <w:next w:val="Normal"/>
    <w:link w:val="Ttulo7Car"/>
    <w:semiHidden/>
    <w:unhideWhenUsed/>
    <w:qFormat/>
    <w:rsid w:val="00B32562"/>
    <w:pPr>
      <w:overflowPunct/>
      <w:autoSpaceDE/>
      <w:autoSpaceDN/>
      <w:adjustRightInd/>
      <w:spacing w:before="240" w:after="60" w:line="276" w:lineRule="auto"/>
      <w:ind w:left="1296" w:hanging="1296"/>
      <w:outlineLvl w:val="6"/>
    </w:pPr>
    <w:rPr>
      <w:rFonts w:ascii="Calibri" w:hAnsi="Calibri"/>
      <w:sz w:val="24"/>
      <w:szCs w:val="24"/>
    </w:rPr>
  </w:style>
  <w:style w:type="paragraph" w:styleId="Ttulo8">
    <w:name w:val="heading 8"/>
    <w:basedOn w:val="Normal"/>
    <w:next w:val="Normal"/>
    <w:link w:val="Ttulo8Car"/>
    <w:semiHidden/>
    <w:unhideWhenUsed/>
    <w:qFormat/>
    <w:rsid w:val="00B32562"/>
    <w:pPr>
      <w:overflowPunct/>
      <w:autoSpaceDE/>
      <w:autoSpaceDN/>
      <w:adjustRightInd/>
      <w:spacing w:before="240" w:after="60" w:line="276" w:lineRule="auto"/>
      <w:ind w:left="1440" w:hanging="1440"/>
      <w:outlineLvl w:val="7"/>
    </w:pPr>
    <w:rPr>
      <w:rFonts w:ascii="Calibri" w:hAnsi="Calibri"/>
      <w:i/>
      <w:iCs/>
      <w:sz w:val="24"/>
      <w:szCs w:val="24"/>
    </w:rPr>
  </w:style>
  <w:style w:type="paragraph" w:styleId="Ttulo9">
    <w:name w:val="heading 9"/>
    <w:basedOn w:val="Normal"/>
    <w:next w:val="Normal"/>
    <w:link w:val="Ttulo9Car"/>
    <w:semiHidden/>
    <w:unhideWhenUsed/>
    <w:qFormat/>
    <w:rsid w:val="00B32562"/>
    <w:pPr>
      <w:overflowPunct/>
      <w:autoSpaceDE/>
      <w:autoSpaceDN/>
      <w:adjustRightInd/>
      <w:spacing w:before="240" w:after="60" w:line="276" w:lineRule="auto"/>
      <w:ind w:left="1584" w:hanging="1584"/>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3628C"/>
    <w:pPr>
      <w:tabs>
        <w:tab w:val="center" w:pos="4419"/>
        <w:tab w:val="right" w:pos="8838"/>
      </w:tabs>
    </w:pPr>
  </w:style>
  <w:style w:type="character" w:customStyle="1" w:styleId="EncabezadoCar">
    <w:name w:val="Encabezado Car"/>
    <w:basedOn w:val="Fuentedeprrafopredeter"/>
    <w:link w:val="Encabezado"/>
    <w:rsid w:val="00B3628C"/>
  </w:style>
  <w:style w:type="paragraph" w:styleId="Piedepgina">
    <w:name w:val="footer"/>
    <w:basedOn w:val="Normal"/>
    <w:link w:val="PiedepginaCar"/>
    <w:uiPriority w:val="99"/>
    <w:unhideWhenUsed/>
    <w:rsid w:val="00B3628C"/>
    <w:pPr>
      <w:tabs>
        <w:tab w:val="center" w:pos="4419"/>
        <w:tab w:val="right" w:pos="8838"/>
      </w:tabs>
    </w:pPr>
  </w:style>
  <w:style w:type="character" w:customStyle="1" w:styleId="PiedepginaCar">
    <w:name w:val="Pie de página Car"/>
    <w:basedOn w:val="Fuentedeprrafopredeter"/>
    <w:link w:val="Piedepgina"/>
    <w:uiPriority w:val="99"/>
    <w:rsid w:val="00B3628C"/>
  </w:style>
  <w:style w:type="paragraph" w:styleId="Textodeglobo">
    <w:name w:val="Balloon Text"/>
    <w:basedOn w:val="Normal"/>
    <w:link w:val="TextodegloboCar"/>
    <w:uiPriority w:val="99"/>
    <w:semiHidden/>
    <w:unhideWhenUsed/>
    <w:rsid w:val="00B3628C"/>
    <w:rPr>
      <w:rFonts w:ascii="Tahoma" w:hAnsi="Tahoma" w:cs="Tahoma"/>
      <w:sz w:val="16"/>
      <w:szCs w:val="16"/>
    </w:rPr>
  </w:style>
  <w:style w:type="character" w:customStyle="1" w:styleId="TextodegloboCar">
    <w:name w:val="Texto de globo Car"/>
    <w:link w:val="Textodeglobo"/>
    <w:uiPriority w:val="99"/>
    <w:semiHidden/>
    <w:rsid w:val="00B3628C"/>
    <w:rPr>
      <w:rFonts w:ascii="Tahoma" w:hAnsi="Tahoma" w:cs="Tahoma"/>
      <w:sz w:val="16"/>
      <w:szCs w:val="16"/>
    </w:rPr>
  </w:style>
  <w:style w:type="character" w:customStyle="1" w:styleId="Ttulo1Car">
    <w:name w:val="Título 1 Car"/>
    <w:basedOn w:val="Fuentedeprrafopredeter"/>
    <w:link w:val="Ttulo1"/>
    <w:uiPriority w:val="99"/>
    <w:rsid w:val="00877CD9"/>
    <w:rPr>
      <w:rFonts w:ascii="Arial" w:eastAsia="Arial" w:hAnsi="Arial" w:cs="Arial"/>
      <w:b/>
      <w:color w:val="000000"/>
      <w:sz w:val="24"/>
      <w:szCs w:val="24"/>
    </w:rPr>
  </w:style>
  <w:style w:type="paragraph" w:customStyle="1" w:styleId="Normal1">
    <w:name w:val="Normal1"/>
    <w:rsid w:val="00877CD9"/>
    <w:pPr>
      <w:contextualSpacing/>
      <w:jc w:val="center"/>
    </w:pPr>
    <w:rPr>
      <w:rFonts w:ascii="Arial" w:eastAsia="Arial" w:hAnsi="Arial" w:cs="Arial"/>
      <w:color w:val="000000"/>
      <w:sz w:val="22"/>
      <w:szCs w:val="22"/>
    </w:rPr>
  </w:style>
  <w:style w:type="paragraph" w:styleId="Puesto">
    <w:name w:val="Title"/>
    <w:basedOn w:val="Normal1"/>
    <w:next w:val="Normal1"/>
    <w:link w:val="PuestoCar"/>
    <w:rsid w:val="00877CD9"/>
    <w:pPr>
      <w:spacing w:before="240" w:after="60"/>
    </w:pPr>
    <w:rPr>
      <w:b/>
      <w:sz w:val="32"/>
      <w:szCs w:val="32"/>
    </w:rPr>
  </w:style>
  <w:style w:type="character" w:customStyle="1" w:styleId="PuestoCar">
    <w:name w:val="Puesto Car"/>
    <w:basedOn w:val="Fuentedeprrafopredeter"/>
    <w:link w:val="Puesto"/>
    <w:rsid w:val="00877CD9"/>
    <w:rPr>
      <w:rFonts w:ascii="Arial" w:eastAsia="Arial" w:hAnsi="Arial" w:cs="Arial"/>
      <w:b/>
      <w:color w:val="000000"/>
      <w:sz w:val="32"/>
      <w:szCs w:val="32"/>
    </w:rPr>
  </w:style>
  <w:style w:type="character" w:styleId="Hipervnculo">
    <w:name w:val="Hyperlink"/>
    <w:basedOn w:val="Fuentedeprrafopredeter"/>
    <w:uiPriority w:val="99"/>
    <w:unhideWhenUsed/>
    <w:rsid w:val="003229FB"/>
    <w:rPr>
      <w:color w:val="0000FF"/>
      <w:u w:val="single"/>
    </w:rPr>
  </w:style>
  <w:style w:type="table" w:styleId="Tablaconcuadrcula">
    <w:name w:val="Table Grid"/>
    <w:basedOn w:val="Tablanormal"/>
    <w:uiPriority w:val="39"/>
    <w:rsid w:val="003229F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aliases w:val="Normal (Web) Car Car,Normal (Web) Car Car Car,Normal (Web) Car,Normal (Web) Car Car Car Car Car Car,Normal (Web) Car Car Car Car Car Car Car Car Car"/>
    <w:basedOn w:val="Normal"/>
    <w:uiPriority w:val="99"/>
    <w:rsid w:val="003229FB"/>
    <w:pPr>
      <w:spacing w:before="100" w:after="100"/>
      <w:textAlignment w:val="baseline"/>
    </w:pPr>
    <w:rPr>
      <w:rFonts w:eastAsia="Calibri"/>
      <w:sz w:val="24"/>
      <w:lang w:val="es-ES" w:eastAsia="es-ES"/>
    </w:rPr>
  </w:style>
  <w:style w:type="paragraph" w:styleId="Textoindependiente">
    <w:name w:val="Body Text"/>
    <w:basedOn w:val="Normal"/>
    <w:link w:val="TextoindependienteCar"/>
    <w:rsid w:val="000D5226"/>
    <w:pPr>
      <w:overflowPunct/>
      <w:autoSpaceDE/>
      <w:autoSpaceDN/>
      <w:adjustRightInd/>
      <w:jc w:val="both"/>
    </w:pPr>
    <w:rPr>
      <w:rFonts w:eastAsia="Calibri"/>
      <w:sz w:val="24"/>
      <w:szCs w:val="24"/>
      <w:lang w:val="es-ES" w:eastAsia="es-ES"/>
    </w:rPr>
  </w:style>
  <w:style w:type="character" w:customStyle="1" w:styleId="TextoindependienteCar">
    <w:name w:val="Texto independiente Car"/>
    <w:basedOn w:val="Fuentedeprrafopredeter"/>
    <w:link w:val="Textoindependiente"/>
    <w:rsid w:val="000D5226"/>
    <w:rPr>
      <w:rFonts w:ascii="Times New Roman" w:hAnsi="Times New Roman"/>
      <w:sz w:val="24"/>
      <w:szCs w:val="24"/>
      <w:lang w:val="es-ES" w:eastAsia="es-ES"/>
    </w:rPr>
  </w:style>
  <w:style w:type="paragraph" w:customStyle="1" w:styleId="m-8071895270156284350gmail-msobodytext">
    <w:name w:val="m_-8071895270156284350gmail-msobodytext"/>
    <w:basedOn w:val="Normal"/>
    <w:rsid w:val="00424B59"/>
    <w:pPr>
      <w:overflowPunct/>
      <w:autoSpaceDE/>
      <w:autoSpaceDN/>
      <w:adjustRightInd/>
      <w:spacing w:before="100" w:beforeAutospacing="1" w:after="100" w:afterAutospacing="1"/>
    </w:pPr>
    <w:rPr>
      <w:sz w:val="24"/>
      <w:szCs w:val="24"/>
      <w:lang w:val="es-CO"/>
    </w:rPr>
  </w:style>
  <w:style w:type="character" w:customStyle="1" w:styleId="m-8071895270156284350gmail-apple-converted-space">
    <w:name w:val="m_-8071895270156284350gmail-apple-converted-space"/>
    <w:basedOn w:val="Fuentedeprrafopredeter"/>
    <w:rsid w:val="00424B59"/>
  </w:style>
  <w:style w:type="paragraph" w:customStyle="1" w:styleId="m-8071895270156284350gmail-msolistparagraph">
    <w:name w:val="m_-8071895270156284350gmail-msolistparagraph"/>
    <w:basedOn w:val="Normal"/>
    <w:rsid w:val="00424B59"/>
    <w:pPr>
      <w:overflowPunct/>
      <w:autoSpaceDE/>
      <w:autoSpaceDN/>
      <w:adjustRightInd/>
      <w:spacing w:before="100" w:beforeAutospacing="1" w:after="100" w:afterAutospacing="1"/>
    </w:pPr>
    <w:rPr>
      <w:sz w:val="24"/>
      <w:szCs w:val="24"/>
      <w:lang w:val="es-CO"/>
    </w:rPr>
  </w:style>
  <w:style w:type="paragraph" w:styleId="Prrafodelista">
    <w:name w:val="List Paragraph"/>
    <w:aliases w:val="Párrafo de lista en tabla de sistematización"/>
    <w:basedOn w:val="Normal"/>
    <w:link w:val="PrrafodelistaCar"/>
    <w:uiPriority w:val="34"/>
    <w:qFormat/>
    <w:rsid w:val="00280782"/>
    <w:pPr>
      <w:overflowPunct/>
      <w:autoSpaceDE/>
      <w:autoSpaceDN/>
      <w:adjustRightInd/>
      <w:spacing w:after="200" w:line="276" w:lineRule="auto"/>
      <w:ind w:left="720"/>
      <w:contextualSpacing/>
    </w:pPr>
    <w:rPr>
      <w:rFonts w:asciiTheme="minorHAnsi" w:eastAsiaTheme="minorHAnsi" w:hAnsiTheme="minorHAnsi" w:cstheme="minorBidi"/>
      <w:sz w:val="22"/>
      <w:szCs w:val="22"/>
      <w:lang w:val="es-CO" w:eastAsia="en-US"/>
    </w:rPr>
  </w:style>
  <w:style w:type="character" w:customStyle="1" w:styleId="Ttulo2Car">
    <w:name w:val="Título 2 Car"/>
    <w:basedOn w:val="Fuentedeprrafopredeter"/>
    <w:link w:val="Ttulo2"/>
    <w:rsid w:val="00D36F98"/>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basedOn w:val="Fuentedeprrafopredeter"/>
    <w:link w:val="Ttulo3"/>
    <w:uiPriority w:val="9"/>
    <w:semiHidden/>
    <w:rsid w:val="00D36F98"/>
    <w:rPr>
      <w:rFonts w:asciiTheme="majorHAnsi" w:eastAsiaTheme="majorEastAsia" w:hAnsiTheme="majorHAnsi" w:cstheme="majorBidi"/>
      <w:b/>
      <w:bCs/>
      <w:color w:val="4F81BD" w:themeColor="accent1"/>
      <w:lang w:val="es-ES_tradnl"/>
    </w:rPr>
  </w:style>
  <w:style w:type="character" w:styleId="Ttulodellibro">
    <w:name w:val="Book Title"/>
    <w:uiPriority w:val="99"/>
    <w:qFormat/>
    <w:rsid w:val="00D36F98"/>
    <w:rPr>
      <w:rFonts w:ascii="Times New Roman" w:hAnsi="Times New Roman" w:cs="Times New Roman" w:hint="default"/>
      <w:b/>
      <w:bCs/>
      <w:smallCaps/>
      <w:spacing w:val="5"/>
    </w:rPr>
  </w:style>
  <w:style w:type="character" w:styleId="Textoennegrita">
    <w:name w:val="Strong"/>
    <w:basedOn w:val="Fuentedeprrafopredeter"/>
    <w:uiPriority w:val="22"/>
    <w:qFormat/>
    <w:rsid w:val="003E41BF"/>
    <w:rPr>
      <w:b/>
      <w:bCs/>
    </w:rPr>
  </w:style>
  <w:style w:type="character" w:customStyle="1" w:styleId="apple-converted-space">
    <w:name w:val="apple-converted-space"/>
    <w:basedOn w:val="Fuentedeprrafopredeter"/>
    <w:rsid w:val="003E41BF"/>
  </w:style>
  <w:style w:type="paragraph" w:customStyle="1" w:styleId="Default">
    <w:name w:val="Default"/>
    <w:rsid w:val="00E570F2"/>
    <w:pPr>
      <w:autoSpaceDE w:val="0"/>
      <w:autoSpaceDN w:val="0"/>
      <w:adjustRightInd w:val="0"/>
    </w:pPr>
    <w:rPr>
      <w:rFonts w:ascii="Arial" w:hAnsi="Arial" w:cs="Arial"/>
      <w:color w:val="000000"/>
      <w:sz w:val="24"/>
      <w:szCs w:val="24"/>
    </w:rPr>
  </w:style>
  <w:style w:type="character" w:customStyle="1" w:styleId="TextonotapieCar">
    <w:name w:val="Texto nota pie Car"/>
    <w:aliases w:val="Car1 Car,Car2 Car,ft Car,texto de nota al pie Car,FA Fu Car,Footnote Text Char Char Char Char Char Car,Footnote Text Char Char Char Char Car,Footnote reference Car,Footnote Text Char Char Char Car,Texto nota pie Car Car Car,Car Car"/>
    <w:basedOn w:val="Fuentedeprrafopredeter"/>
    <w:link w:val="Textonotapie"/>
    <w:uiPriority w:val="99"/>
    <w:locked/>
    <w:rsid w:val="007935F6"/>
    <w:rPr>
      <w:rFonts w:ascii="Arial" w:hAnsi="Arial" w:cs="Arial"/>
      <w:lang w:val="es-ES_tradnl" w:eastAsia="ar-SA"/>
    </w:rPr>
  </w:style>
  <w:style w:type="paragraph" w:styleId="Textonotapie">
    <w:name w:val="footnote text"/>
    <w:aliases w:val="Car1,Car2,ft,texto de nota al pie,FA Fu,Footnote Text Char Char Char Char Char,Footnote Text Char Char Char Char,Footnote reference,Footnote Text Char Char Char,Texto nota pie Car Car,Footnote Text Char,Car"/>
    <w:basedOn w:val="Normal"/>
    <w:link w:val="TextonotapieCar"/>
    <w:uiPriority w:val="99"/>
    <w:unhideWhenUsed/>
    <w:rsid w:val="007935F6"/>
    <w:pPr>
      <w:suppressAutoHyphens/>
      <w:overflowPunct/>
      <w:autoSpaceDE/>
      <w:autoSpaceDN/>
      <w:adjustRightInd/>
      <w:jc w:val="both"/>
    </w:pPr>
    <w:rPr>
      <w:rFonts w:ascii="Arial" w:eastAsia="Calibri" w:hAnsi="Arial" w:cs="Arial"/>
      <w:lang w:eastAsia="ar-SA"/>
    </w:rPr>
  </w:style>
  <w:style w:type="character" w:customStyle="1" w:styleId="TextonotapieCar1">
    <w:name w:val="Texto nota pie Car1"/>
    <w:basedOn w:val="Fuentedeprrafopredeter"/>
    <w:uiPriority w:val="99"/>
    <w:rsid w:val="007935F6"/>
    <w:rPr>
      <w:rFonts w:ascii="Times New Roman" w:eastAsia="Times New Roman" w:hAnsi="Times New Roman"/>
      <w:lang w:val="es-ES_tradnl"/>
    </w:rPr>
  </w:style>
  <w:style w:type="character" w:styleId="Refdenotaalpie">
    <w:name w:val="footnote reference"/>
    <w:aliases w:val="referencia nota al pie,Ref,de nota al pie,Ref. de nota al pie2,Nota de pie,Texto de nota al pie,normal,Char Char,Ref. de nota al pie.,FA Fu Char2,Char Char1,fn Char,single space Char,Footnote Text Char Char Char Char Char Char2"/>
    <w:uiPriority w:val="99"/>
    <w:unhideWhenUsed/>
    <w:rsid w:val="007935F6"/>
    <w:rPr>
      <w:rFonts w:ascii="Times New Roman" w:hAnsi="Times New Roman" w:cs="Times New Roman" w:hint="default"/>
      <w:vertAlign w:val="superscript"/>
    </w:rPr>
  </w:style>
  <w:style w:type="character" w:customStyle="1" w:styleId="PrrafodelistaCar">
    <w:name w:val="Párrafo de lista Car"/>
    <w:aliases w:val="Párrafo de lista en tabla de sistematización Car"/>
    <w:link w:val="Prrafodelista"/>
    <w:uiPriority w:val="34"/>
    <w:locked/>
    <w:rsid w:val="00112503"/>
    <w:rPr>
      <w:rFonts w:asciiTheme="minorHAnsi" w:eastAsiaTheme="minorHAnsi" w:hAnsiTheme="minorHAnsi" w:cstheme="minorBidi"/>
      <w:sz w:val="22"/>
      <w:szCs w:val="22"/>
      <w:lang w:eastAsia="en-US"/>
    </w:rPr>
  </w:style>
  <w:style w:type="paragraph" w:customStyle="1" w:styleId="Prrafodelista1">
    <w:name w:val="Párrafo de lista1"/>
    <w:basedOn w:val="Normal"/>
    <w:rsid w:val="00F41A02"/>
    <w:pPr>
      <w:suppressAutoHyphens/>
      <w:overflowPunct/>
      <w:autoSpaceDE/>
      <w:autoSpaceDN/>
      <w:adjustRightInd/>
      <w:ind w:left="708"/>
    </w:pPr>
    <w:rPr>
      <w:sz w:val="24"/>
      <w:szCs w:val="24"/>
      <w:lang w:val="es-ES" w:eastAsia="zh-CN"/>
    </w:rPr>
  </w:style>
  <w:style w:type="character" w:styleId="Refdecomentario">
    <w:name w:val="annotation reference"/>
    <w:uiPriority w:val="99"/>
    <w:semiHidden/>
    <w:unhideWhenUsed/>
    <w:rsid w:val="007B4D56"/>
    <w:rPr>
      <w:sz w:val="16"/>
      <w:szCs w:val="16"/>
    </w:rPr>
  </w:style>
  <w:style w:type="paragraph" w:styleId="Textocomentario">
    <w:name w:val="annotation text"/>
    <w:basedOn w:val="Normal"/>
    <w:link w:val="TextocomentarioCar"/>
    <w:uiPriority w:val="99"/>
    <w:semiHidden/>
    <w:unhideWhenUsed/>
    <w:rsid w:val="007B4D56"/>
    <w:pPr>
      <w:overflowPunct/>
      <w:autoSpaceDE/>
      <w:autoSpaceDN/>
      <w:adjustRightInd/>
    </w:pPr>
    <w:rPr>
      <w:lang w:val="es-ES" w:eastAsia="es-ES"/>
    </w:rPr>
  </w:style>
  <w:style w:type="character" w:customStyle="1" w:styleId="TextocomentarioCar">
    <w:name w:val="Texto comentario Car"/>
    <w:basedOn w:val="Fuentedeprrafopredeter"/>
    <w:link w:val="Textocomentario"/>
    <w:uiPriority w:val="99"/>
    <w:semiHidden/>
    <w:rsid w:val="007B4D56"/>
    <w:rPr>
      <w:rFonts w:ascii="Times New Roman" w:eastAsia="Times New Roman" w:hAnsi="Times New Roman"/>
      <w:lang w:val="es-ES" w:eastAsia="es-ES"/>
    </w:rPr>
  </w:style>
  <w:style w:type="character" w:customStyle="1" w:styleId="Ttulo4Car">
    <w:name w:val="Título 4 Car"/>
    <w:basedOn w:val="Fuentedeprrafopredeter"/>
    <w:link w:val="Ttulo4"/>
    <w:semiHidden/>
    <w:rsid w:val="00B32562"/>
    <w:rPr>
      <w:rFonts w:eastAsia="Times New Roman"/>
      <w:b/>
      <w:bCs/>
      <w:sz w:val="28"/>
      <w:szCs w:val="28"/>
      <w:lang w:val="es-ES_tradnl"/>
    </w:rPr>
  </w:style>
  <w:style w:type="character" w:customStyle="1" w:styleId="Ttulo5Car">
    <w:name w:val="Título 5 Car"/>
    <w:basedOn w:val="Fuentedeprrafopredeter"/>
    <w:link w:val="Ttulo5"/>
    <w:semiHidden/>
    <w:rsid w:val="00B32562"/>
    <w:rPr>
      <w:rFonts w:eastAsia="Times New Roman"/>
      <w:b/>
      <w:bCs/>
      <w:i/>
      <w:iCs/>
      <w:sz w:val="26"/>
      <w:szCs w:val="26"/>
      <w:lang w:val="es-ES_tradnl"/>
    </w:rPr>
  </w:style>
  <w:style w:type="character" w:customStyle="1" w:styleId="Ttulo6Car">
    <w:name w:val="Título 6 Car"/>
    <w:basedOn w:val="Fuentedeprrafopredeter"/>
    <w:link w:val="Ttulo6"/>
    <w:semiHidden/>
    <w:rsid w:val="00B32562"/>
    <w:rPr>
      <w:rFonts w:eastAsia="Times New Roman"/>
      <w:b/>
      <w:bCs/>
      <w:sz w:val="22"/>
      <w:szCs w:val="22"/>
      <w:lang w:val="es-ES_tradnl"/>
    </w:rPr>
  </w:style>
  <w:style w:type="character" w:customStyle="1" w:styleId="Ttulo7Car">
    <w:name w:val="Título 7 Car"/>
    <w:basedOn w:val="Fuentedeprrafopredeter"/>
    <w:link w:val="Ttulo7"/>
    <w:semiHidden/>
    <w:rsid w:val="00B32562"/>
    <w:rPr>
      <w:rFonts w:eastAsia="Times New Roman"/>
      <w:sz w:val="24"/>
      <w:szCs w:val="24"/>
      <w:lang w:val="es-ES_tradnl"/>
    </w:rPr>
  </w:style>
  <w:style w:type="character" w:customStyle="1" w:styleId="Ttulo8Car">
    <w:name w:val="Título 8 Car"/>
    <w:basedOn w:val="Fuentedeprrafopredeter"/>
    <w:link w:val="Ttulo8"/>
    <w:semiHidden/>
    <w:rsid w:val="00B32562"/>
    <w:rPr>
      <w:rFonts w:eastAsia="Times New Roman"/>
      <w:i/>
      <w:iCs/>
      <w:sz w:val="24"/>
      <w:szCs w:val="24"/>
      <w:lang w:val="es-ES_tradnl"/>
    </w:rPr>
  </w:style>
  <w:style w:type="character" w:customStyle="1" w:styleId="Ttulo9Car">
    <w:name w:val="Título 9 Car"/>
    <w:basedOn w:val="Fuentedeprrafopredeter"/>
    <w:link w:val="Ttulo9"/>
    <w:semiHidden/>
    <w:rsid w:val="00B32562"/>
    <w:rPr>
      <w:rFonts w:ascii="Calibri Light" w:eastAsia="Times New Roman" w:hAnsi="Calibri Light"/>
      <w:sz w:val="22"/>
      <w:szCs w:val="22"/>
      <w:lang w:val="es-ES_tradnl"/>
    </w:rPr>
  </w:style>
  <w:style w:type="paragraph" w:styleId="TtulodeTDC">
    <w:name w:val="TOC Heading"/>
    <w:basedOn w:val="Ttulo1"/>
    <w:next w:val="Normal"/>
    <w:uiPriority w:val="39"/>
    <w:unhideWhenUsed/>
    <w:qFormat/>
    <w:rsid w:val="00B32562"/>
    <w:pPr>
      <w:keepLines/>
      <w:spacing w:before="240" w:line="259" w:lineRule="auto"/>
      <w:ind w:left="432" w:hanging="432"/>
      <w:contextualSpacing w:val="0"/>
      <w:jc w:val="left"/>
      <w:outlineLvl w:val="9"/>
    </w:pPr>
    <w:rPr>
      <w:rFonts w:ascii="Calibri Light" w:eastAsia="Times New Roman" w:hAnsi="Calibri Light" w:cs="Times New Roman"/>
      <w:b w:val="0"/>
      <w:color w:val="2E74B5"/>
      <w:sz w:val="32"/>
      <w:szCs w:val="32"/>
    </w:rPr>
  </w:style>
  <w:style w:type="paragraph" w:styleId="TDC2">
    <w:name w:val="toc 2"/>
    <w:basedOn w:val="Normal"/>
    <w:next w:val="Normal"/>
    <w:autoRedefine/>
    <w:uiPriority w:val="39"/>
    <w:unhideWhenUsed/>
    <w:rsid w:val="00CB0ACC"/>
    <w:pPr>
      <w:tabs>
        <w:tab w:val="left" w:pos="880"/>
        <w:tab w:val="right" w:leader="dot" w:pos="8828"/>
      </w:tabs>
      <w:overflowPunct/>
      <w:autoSpaceDE/>
      <w:autoSpaceDN/>
      <w:adjustRightInd/>
      <w:spacing w:after="100" w:line="259" w:lineRule="auto"/>
      <w:ind w:left="220"/>
    </w:pPr>
    <w:rPr>
      <w:rFonts w:ascii="Arial" w:hAnsi="Arial" w:cs="Arial"/>
      <w:iCs/>
      <w:noProof/>
      <w:sz w:val="22"/>
      <w:szCs w:val="22"/>
      <w:lang w:val="es-CO"/>
    </w:rPr>
  </w:style>
  <w:style w:type="paragraph" w:styleId="TDC1">
    <w:name w:val="toc 1"/>
    <w:basedOn w:val="Normal"/>
    <w:next w:val="Normal"/>
    <w:autoRedefine/>
    <w:uiPriority w:val="39"/>
    <w:unhideWhenUsed/>
    <w:rsid w:val="00FD2F8D"/>
    <w:pPr>
      <w:tabs>
        <w:tab w:val="left" w:pos="660"/>
        <w:tab w:val="right" w:leader="dot" w:pos="8828"/>
      </w:tabs>
      <w:overflowPunct/>
      <w:autoSpaceDE/>
      <w:autoSpaceDN/>
      <w:adjustRightInd/>
      <w:spacing w:after="100"/>
    </w:pPr>
    <w:rPr>
      <w:rFonts w:ascii="Arial" w:eastAsia="Arial" w:hAnsi="Arial" w:cs="Arial"/>
      <w:bCs/>
      <w:noProof/>
      <w:kern w:val="32"/>
      <w:sz w:val="22"/>
      <w:szCs w:val="22"/>
      <w:lang w:val="es-CO" w:eastAsia="es-ES"/>
    </w:rPr>
  </w:style>
  <w:style w:type="paragraph" w:styleId="Asuntodelcomentario">
    <w:name w:val="annotation subject"/>
    <w:basedOn w:val="Textocomentario"/>
    <w:next w:val="Textocomentario"/>
    <w:link w:val="AsuntodelcomentarioCar"/>
    <w:uiPriority w:val="99"/>
    <w:semiHidden/>
    <w:unhideWhenUsed/>
    <w:rsid w:val="00A27AC9"/>
    <w:pPr>
      <w:overflowPunct w:val="0"/>
      <w:autoSpaceDE w:val="0"/>
      <w:autoSpaceDN w:val="0"/>
      <w:adjustRightInd w:val="0"/>
    </w:pPr>
    <w:rPr>
      <w:b/>
      <w:bCs/>
      <w:lang w:val="es-ES_tradnl" w:eastAsia="es-CO"/>
    </w:rPr>
  </w:style>
  <w:style w:type="character" w:customStyle="1" w:styleId="AsuntodelcomentarioCar">
    <w:name w:val="Asunto del comentario Car"/>
    <w:basedOn w:val="TextocomentarioCar"/>
    <w:link w:val="Asuntodelcomentario"/>
    <w:uiPriority w:val="99"/>
    <w:semiHidden/>
    <w:rsid w:val="00A27AC9"/>
    <w:rPr>
      <w:rFonts w:ascii="Times New Roman" w:eastAsia="Times New Roman" w:hAnsi="Times New Roman"/>
      <w:b/>
      <w:bCs/>
      <w:lang w:val="es-ES_tradnl" w:eastAsia="es-ES"/>
    </w:rPr>
  </w:style>
  <w:style w:type="paragraph" w:styleId="Sinespaciado">
    <w:name w:val="No Spacing"/>
    <w:uiPriority w:val="1"/>
    <w:qFormat/>
    <w:rsid w:val="007B530C"/>
    <w:rPr>
      <w:sz w:val="22"/>
      <w:szCs w:val="22"/>
      <w:lang w:eastAsia="en-US"/>
    </w:rPr>
  </w:style>
  <w:style w:type="paragraph" w:customStyle="1" w:styleId="m5172954810373315010m-4345149917507547693gmail-msolistparagraph">
    <w:name w:val="m_5172954810373315010m_-4345149917507547693gmail-msolistparagraph"/>
    <w:basedOn w:val="Normal"/>
    <w:rsid w:val="0033510B"/>
    <w:pPr>
      <w:overflowPunct/>
      <w:autoSpaceDE/>
      <w:autoSpaceDN/>
      <w:adjustRightInd/>
      <w:spacing w:before="100" w:beforeAutospacing="1" w:after="100" w:afterAutospacing="1"/>
    </w:pPr>
    <w:rPr>
      <w:sz w:val="24"/>
      <w:szCs w:val="24"/>
      <w:lang w:val="es-CO"/>
    </w:rPr>
  </w:style>
  <w:style w:type="character" w:customStyle="1" w:styleId="EncabezadoCar1">
    <w:name w:val="Encabezado Car1"/>
    <w:rsid w:val="00FE3135"/>
    <w:rPr>
      <w:rFonts w:ascii="Calibri" w:eastAsia="Calibri" w:hAnsi="Calibri" w:cs="Times New Roman"/>
      <w:lang w:eastAsia="zh-CN"/>
    </w:rPr>
  </w:style>
  <w:style w:type="character" w:customStyle="1" w:styleId="PiedepginaCar1">
    <w:name w:val="Pie de página Car1"/>
    <w:rsid w:val="00FE3135"/>
    <w:rPr>
      <w:rFonts w:ascii="Calibri" w:eastAsia="Calibri" w:hAnsi="Calibri" w:cs="Times New Roman"/>
      <w:lang w:eastAsia="zh-CN"/>
    </w:rPr>
  </w:style>
  <w:style w:type="character" w:styleId="nfasissutil">
    <w:name w:val="Subtle Emphasis"/>
    <w:basedOn w:val="Fuentedeprrafopredeter"/>
    <w:uiPriority w:val="19"/>
    <w:qFormat/>
    <w:rsid w:val="00FB4705"/>
    <w:rPr>
      <w:i/>
      <w:iCs/>
      <w:color w:val="404040" w:themeColor="text1" w:themeTint="BF"/>
    </w:rPr>
  </w:style>
  <w:style w:type="character" w:customStyle="1" w:styleId="xq">
    <w:name w:val="xq"/>
    <w:basedOn w:val="Fuentedeprrafopredeter"/>
    <w:rsid w:val="0044002A"/>
  </w:style>
  <w:style w:type="character" w:customStyle="1" w:styleId="textocapitalizado">
    <w:name w:val="texto_capitalizado"/>
    <w:basedOn w:val="Fuentedeprrafopredeter"/>
    <w:rsid w:val="0044002A"/>
  </w:style>
  <w:style w:type="paragraph" w:styleId="TDC3">
    <w:name w:val="toc 3"/>
    <w:basedOn w:val="Normal"/>
    <w:next w:val="Normal"/>
    <w:autoRedefine/>
    <w:uiPriority w:val="39"/>
    <w:unhideWhenUsed/>
    <w:rsid w:val="00B50816"/>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659">
      <w:bodyDiv w:val="1"/>
      <w:marLeft w:val="0"/>
      <w:marRight w:val="0"/>
      <w:marTop w:val="0"/>
      <w:marBottom w:val="0"/>
      <w:divBdr>
        <w:top w:val="none" w:sz="0" w:space="0" w:color="auto"/>
        <w:left w:val="none" w:sz="0" w:space="0" w:color="auto"/>
        <w:bottom w:val="none" w:sz="0" w:space="0" w:color="auto"/>
        <w:right w:val="none" w:sz="0" w:space="0" w:color="auto"/>
      </w:divBdr>
    </w:div>
    <w:div w:id="77407644">
      <w:bodyDiv w:val="1"/>
      <w:marLeft w:val="0"/>
      <w:marRight w:val="0"/>
      <w:marTop w:val="0"/>
      <w:marBottom w:val="0"/>
      <w:divBdr>
        <w:top w:val="none" w:sz="0" w:space="0" w:color="auto"/>
        <w:left w:val="none" w:sz="0" w:space="0" w:color="auto"/>
        <w:bottom w:val="none" w:sz="0" w:space="0" w:color="auto"/>
        <w:right w:val="none" w:sz="0" w:space="0" w:color="auto"/>
      </w:divBdr>
    </w:div>
    <w:div w:id="83960619">
      <w:bodyDiv w:val="1"/>
      <w:marLeft w:val="0"/>
      <w:marRight w:val="0"/>
      <w:marTop w:val="0"/>
      <w:marBottom w:val="0"/>
      <w:divBdr>
        <w:top w:val="none" w:sz="0" w:space="0" w:color="auto"/>
        <w:left w:val="none" w:sz="0" w:space="0" w:color="auto"/>
        <w:bottom w:val="none" w:sz="0" w:space="0" w:color="auto"/>
        <w:right w:val="none" w:sz="0" w:space="0" w:color="auto"/>
      </w:divBdr>
    </w:div>
    <w:div w:id="97407200">
      <w:bodyDiv w:val="1"/>
      <w:marLeft w:val="0"/>
      <w:marRight w:val="0"/>
      <w:marTop w:val="0"/>
      <w:marBottom w:val="0"/>
      <w:divBdr>
        <w:top w:val="none" w:sz="0" w:space="0" w:color="auto"/>
        <w:left w:val="none" w:sz="0" w:space="0" w:color="auto"/>
        <w:bottom w:val="none" w:sz="0" w:space="0" w:color="auto"/>
        <w:right w:val="none" w:sz="0" w:space="0" w:color="auto"/>
      </w:divBdr>
    </w:div>
    <w:div w:id="150953343">
      <w:bodyDiv w:val="1"/>
      <w:marLeft w:val="0"/>
      <w:marRight w:val="0"/>
      <w:marTop w:val="0"/>
      <w:marBottom w:val="0"/>
      <w:divBdr>
        <w:top w:val="none" w:sz="0" w:space="0" w:color="auto"/>
        <w:left w:val="none" w:sz="0" w:space="0" w:color="auto"/>
        <w:bottom w:val="none" w:sz="0" w:space="0" w:color="auto"/>
        <w:right w:val="none" w:sz="0" w:space="0" w:color="auto"/>
      </w:divBdr>
    </w:div>
    <w:div w:id="154105212">
      <w:bodyDiv w:val="1"/>
      <w:marLeft w:val="0"/>
      <w:marRight w:val="0"/>
      <w:marTop w:val="0"/>
      <w:marBottom w:val="0"/>
      <w:divBdr>
        <w:top w:val="none" w:sz="0" w:space="0" w:color="auto"/>
        <w:left w:val="none" w:sz="0" w:space="0" w:color="auto"/>
        <w:bottom w:val="none" w:sz="0" w:space="0" w:color="auto"/>
        <w:right w:val="none" w:sz="0" w:space="0" w:color="auto"/>
      </w:divBdr>
    </w:div>
    <w:div w:id="171722617">
      <w:bodyDiv w:val="1"/>
      <w:marLeft w:val="0"/>
      <w:marRight w:val="0"/>
      <w:marTop w:val="0"/>
      <w:marBottom w:val="0"/>
      <w:divBdr>
        <w:top w:val="none" w:sz="0" w:space="0" w:color="auto"/>
        <w:left w:val="none" w:sz="0" w:space="0" w:color="auto"/>
        <w:bottom w:val="none" w:sz="0" w:space="0" w:color="auto"/>
        <w:right w:val="none" w:sz="0" w:space="0" w:color="auto"/>
      </w:divBdr>
    </w:div>
    <w:div w:id="178202477">
      <w:bodyDiv w:val="1"/>
      <w:marLeft w:val="0"/>
      <w:marRight w:val="0"/>
      <w:marTop w:val="0"/>
      <w:marBottom w:val="0"/>
      <w:divBdr>
        <w:top w:val="none" w:sz="0" w:space="0" w:color="auto"/>
        <w:left w:val="none" w:sz="0" w:space="0" w:color="auto"/>
        <w:bottom w:val="none" w:sz="0" w:space="0" w:color="auto"/>
        <w:right w:val="none" w:sz="0" w:space="0" w:color="auto"/>
      </w:divBdr>
    </w:div>
    <w:div w:id="184446201">
      <w:bodyDiv w:val="1"/>
      <w:marLeft w:val="0"/>
      <w:marRight w:val="0"/>
      <w:marTop w:val="0"/>
      <w:marBottom w:val="0"/>
      <w:divBdr>
        <w:top w:val="none" w:sz="0" w:space="0" w:color="auto"/>
        <w:left w:val="none" w:sz="0" w:space="0" w:color="auto"/>
        <w:bottom w:val="none" w:sz="0" w:space="0" w:color="auto"/>
        <w:right w:val="none" w:sz="0" w:space="0" w:color="auto"/>
      </w:divBdr>
    </w:div>
    <w:div w:id="188690626">
      <w:bodyDiv w:val="1"/>
      <w:marLeft w:val="0"/>
      <w:marRight w:val="0"/>
      <w:marTop w:val="0"/>
      <w:marBottom w:val="0"/>
      <w:divBdr>
        <w:top w:val="none" w:sz="0" w:space="0" w:color="auto"/>
        <w:left w:val="none" w:sz="0" w:space="0" w:color="auto"/>
        <w:bottom w:val="none" w:sz="0" w:space="0" w:color="auto"/>
        <w:right w:val="none" w:sz="0" w:space="0" w:color="auto"/>
      </w:divBdr>
    </w:div>
    <w:div w:id="206458839">
      <w:bodyDiv w:val="1"/>
      <w:marLeft w:val="0"/>
      <w:marRight w:val="0"/>
      <w:marTop w:val="0"/>
      <w:marBottom w:val="0"/>
      <w:divBdr>
        <w:top w:val="none" w:sz="0" w:space="0" w:color="auto"/>
        <w:left w:val="none" w:sz="0" w:space="0" w:color="auto"/>
        <w:bottom w:val="none" w:sz="0" w:space="0" w:color="auto"/>
        <w:right w:val="none" w:sz="0" w:space="0" w:color="auto"/>
      </w:divBdr>
    </w:div>
    <w:div w:id="217592592">
      <w:bodyDiv w:val="1"/>
      <w:marLeft w:val="0"/>
      <w:marRight w:val="0"/>
      <w:marTop w:val="0"/>
      <w:marBottom w:val="0"/>
      <w:divBdr>
        <w:top w:val="none" w:sz="0" w:space="0" w:color="auto"/>
        <w:left w:val="none" w:sz="0" w:space="0" w:color="auto"/>
        <w:bottom w:val="none" w:sz="0" w:space="0" w:color="auto"/>
        <w:right w:val="none" w:sz="0" w:space="0" w:color="auto"/>
      </w:divBdr>
    </w:div>
    <w:div w:id="260458903">
      <w:bodyDiv w:val="1"/>
      <w:marLeft w:val="0"/>
      <w:marRight w:val="0"/>
      <w:marTop w:val="0"/>
      <w:marBottom w:val="0"/>
      <w:divBdr>
        <w:top w:val="none" w:sz="0" w:space="0" w:color="auto"/>
        <w:left w:val="none" w:sz="0" w:space="0" w:color="auto"/>
        <w:bottom w:val="none" w:sz="0" w:space="0" w:color="auto"/>
        <w:right w:val="none" w:sz="0" w:space="0" w:color="auto"/>
      </w:divBdr>
    </w:div>
    <w:div w:id="403381304">
      <w:bodyDiv w:val="1"/>
      <w:marLeft w:val="0"/>
      <w:marRight w:val="0"/>
      <w:marTop w:val="0"/>
      <w:marBottom w:val="0"/>
      <w:divBdr>
        <w:top w:val="none" w:sz="0" w:space="0" w:color="auto"/>
        <w:left w:val="none" w:sz="0" w:space="0" w:color="auto"/>
        <w:bottom w:val="none" w:sz="0" w:space="0" w:color="auto"/>
        <w:right w:val="none" w:sz="0" w:space="0" w:color="auto"/>
      </w:divBdr>
    </w:div>
    <w:div w:id="420873420">
      <w:bodyDiv w:val="1"/>
      <w:marLeft w:val="0"/>
      <w:marRight w:val="0"/>
      <w:marTop w:val="0"/>
      <w:marBottom w:val="0"/>
      <w:divBdr>
        <w:top w:val="none" w:sz="0" w:space="0" w:color="auto"/>
        <w:left w:val="none" w:sz="0" w:space="0" w:color="auto"/>
        <w:bottom w:val="none" w:sz="0" w:space="0" w:color="auto"/>
        <w:right w:val="none" w:sz="0" w:space="0" w:color="auto"/>
      </w:divBdr>
    </w:div>
    <w:div w:id="458688954">
      <w:bodyDiv w:val="1"/>
      <w:marLeft w:val="0"/>
      <w:marRight w:val="0"/>
      <w:marTop w:val="0"/>
      <w:marBottom w:val="0"/>
      <w:divBdr>
        <w:top w:val="none" w:sz="0" w:space="0" w:color="auto"/>
        <w:left w:val="none" w:sz="0" w:space="0" w:color="auto"/>
        <w:bottom w:val="none" w:sz="0" w:space="0" w:color="auto"/>
        <w:right w:val="none" w:sz="0" w:space="0" w:color="auto"/>
      </w:divBdr>
    </w:div>
    <w:div w:id="506288078">
      <w:bodyDiv w:val="1"/>
      <w:marLeft w:val="0"/>
      <w:marRight w:val="0"/>
      <w:marTop w:val="0"/>
      <w:marBottom w:val="0"/>
      <w:divBdr>
        <w:top w:val="none" w:sz="0" w:space="0" w:color="auto"/>
        <w:left w:val="none" w:sz="0" w:space="0" w:color="auto"/>
        <w:bottom w:val="none" w:sz="0" w:space="0" w:color="auto"/>
        <w:right w:val="none" w:sz="0" w:space="0" w:color="auto"/>
      </w:divBdr>
    </w:div>
    <w:div w:id="522863486">
      <w:bodyDiv w:val="1"/>
      <w:marLeft w:val="0"/>
      <w:marRight w:val="0"/>
      <w:marTop w:val="0"/>
      <w:marBottom w:val="0"/>
      <w:divBdr>
        <w:top w:val="none" w:sz="0" w:space="0" w:color="auto"/>
        <w:left w:val="none" w:sz="0" w:space="0" w:color="auto"/>
        <w:bottom w:val="none" w:sz="0" w:space="0" w:color="auto"/>
        <w:right w:val="none" w:sz="0" w:space="0" w:color="auto"/>
      </w:divBdr>
    </w:div>
    <w:div w:id="551699569">
      <w:bodyDiv w:val="1"/>
      <w:marLeft w:val="0"/>
      <w:marRight w:val="0"/>
      <w:marTop w:val="0"/>
      <w:marBottom w:val="0"/>
      <w:divBdr>
        <w:top w:val="none" w:sz="0" w:space="0" w:color="auto"/>
        <w:left w:val="none" w:sz="0" w:space="0" w:color="auto"/>
        <w:bottom w:val="none" w:sz="0" w:space="0" w:color="auto"/>
        <w:right w:val="none" w:sz="0" w:space="0" w:color="auto"/>
      </w:divBdr>
    </w:div>
    <w:div w:id="578633929">
      <w:bodyDiv w:val="1"/>
      <w:marLeft w:val="0"/>
      <w:marRight w:val="0"/>
      <w:marTop w:val="0"/>
      <w:marBottom w:val="0"/>
      <w:divBdr>
        <w:top w:val="none" w:sz="0" w:space="0" w:color="auto"/>
        <w:left w:val="none" w:sz="0" w:space="0" w:color="auto"/>
        <w:bottom w:val="none" w:sz="0" w:space="0" w:color="auto"/>
        <w:right w:val="none" w:sz="0" w:space="0" w:color="auto"/>
      </w:divBdr>
    </w:div>
    <w:div w:id="585500093">
      <w:bodyDiv w:val="1"/>
      <w:marLeft w:val="0"/>
      <w:marRight w:val="0"/>
      <w:marTop w:val="0"/>
      <w:marBottom w:val="0"/>
      <w:divBdr>
        <w:top w:val="none" w:sz="0" w:space="0" w:color="auto"/>
        <w:left w:val="none" w:sz="0" w:space="0" w:color="auto"/>
        <w:bottom w:val="none" w:sz="0" w:space="0" w:color="auto"/>
        <w:right w:val="none" w:sz="0" w:space="0" w:color="auto"/>
      </w:divBdr>
    </w:div>
    <w:div w:id="649139171">
      <w:bodyDiv w:val="1"/>
      <w:marLeft w:val="0"/>
      <w:marRight w:val="0"/>
      <w:marTop w:val="0"/>
      <w:marBottom w:val="0"/>
      <w:divBdr>
        <w:top w:val="none" w:sz="0" w:space="0" w:color="auto"/>
        <w:left w:val="none" w:sz="0" w:space="0" w:color="auto"/>
        <w:bottom w:val="none" w:sz="0" w:space="0" w:color="auto"/>
        <w:right w:val="none" w:sz="0" w:space="0" w:color="auto"/>
      </w:divBdr>
    </w:div>
    <w:div w:id="725418054">
      <w:bodyDiv w:val="1"/>
      <w:marLeft w:val="0"/>
      <w:marRight w:val="0"/>
      <w:marTop w:val="0"/>
      <w:marBottom w:val="0"/>
      <w:divBdr>
        <w:top w:val="none" w:sz="0" w:space="0" w:color="auto"/>
        <w:left w:val="none" w:sz="0" w:space="0" w:color="auto"/>
        <w:bottom w:val="none" w:sz="0" w:space="0" w:color="auto"/>
        <w:right w:val="none" w:sz="0" w:space="0" w:color="auto"/>
      </w:divBdr>
    </w:div>
    <w:div w:id="834614798">
      <w:bodyDiv w:val="1"/>
      <w:marLeft w:val="0"/>
      <w:marRight w:val="0"/>
      <w:marTop w:val="0"/>
      <w:marBottom w:val="0"/>
      <w:divBdr>
        <w:top w:val="none" w:sz="0" w:space="0" w:color="auto"/>
        <w:left w:val="none" w:sz="0" w:space="0" w:color="auto"/>
        <w:bottom w:val="none" w:sz="0" w:space="0" w:color="auto"/>
        <w:right w:val="none" w:sz="0" w:space="0" w:color="auto"/>
      </w:divBdr>
    </w:div>
    <w:div w:id="839542435">
      <w:bodyDiv w:val="1"/>
      <w:marLeft w:val="0"/>
      <w:marRight w:val="0"/>
      <w:marTop w:val="0"/>
      <w:marBottom w:val="0"/>
      <w:divBdr>
        <w:top w:val="none" w:sz="0" w:space="0" w:color="auto"/>
        <w:left w:val="none" w:sz="0" w:space="0" w:color="auto"/>
        <w:bottom w:val="none" w:sz="0" w:space="0" w:color="auto"/>
        <w:right w:val="none" w:sz="0" w:space="0" w:color="auto"/>
      </w:divBdr>
    </w:div>
    <w:div w:id="878974859">
      <w:bodyDiv w:val="1"/>
      <w:marLeft w:val="0"/>
      <w:marRight w:val="0"/>
      <w:marTop w:val="0"/>
      <w:marBottom w:val="0"/>
      <w:divBdr>
        <w:top w:val="none" w:sz="0" w:space="0" w:color="auto"/>
        <w:left w:val="none" w:sz="0" w:space="0" w:color="auto"/>
        <w:bottom w:val="none" w:sz="0" w:space="0" w:color="auto"/>
        <w:right w:val="none" w:sz="0" w:space="0" w:color="auto"/>
      </w:divBdr>
    </w:div>
    <w:div w:id="887377587">
      <w:bodyDiv w:val="1"/>
      <w:marLeft w:val="0"/>
      <w:marRight w:val="0"/>
      <w:marTop w:val="0"/>
      <w:marBottom w:val="0"/>
      <w:divBdr>
        <w:top w:val="none" w:sz="0" w:space="0" w:color="auto"/>
        <w:left w:val="none" w:sz="0" w:space="0" w:color="auto"/>
        <w:bottom w:val="none" w:sz="0" w:space="0" w:color="auto"/>
        <w:right w:val="none" w:sz="0" w:space="0" w:color="auto"/>
      </w:divBdr>
    </w:div>
    <w:div w:id="948706719">
      <w:bodyDiv w:val="1"/>
      <w:marLeft w:val="0"/>
      <w:marRight w:val="0"/>
      <w:marTop w:val="0"/>
      <w:marBottom w:val="0"/>
      <w:divBdr>
        <w:top w:val="none" w:sz="0" w:space="0" w:color="auto"/>
        <w:left w:val="none" w:sz="0" w:space="0" w:color="auto"/>
        <w:bottom w:val="none" w:sz="0" w:space="0" w:color="auto"/>
        <w:right w:val="none" w:sz="0" w:space="0" w:color="auto"/>
      </w:divBdr>
    </w:div>
    <w:div w:id="954559912">
      <w:bodyDiv w:val="1"/>
      <w:marLeft w:val="0"/>
      <w:marRight w:val="0"/>
      <w:marTop w:val="0"/>
      <w:marBottom w:val="0"/>
      <w:divBdr>
        <w:top w:val="none" w:sz="0" w:space="0" w:color="auto"/>
        <w:left w:val="none" w:sz="0" w:space="0" w:color="auto"/>
        <w:bottom w:val="none" w:sz="0" w:space="0" w:color="auto"/>
        <w:right w:val="none" w:sz="0" w:space="0" w:color="auto"/>
      </w:divBdr>
    </w:div>
    <w:div w:id="1003044330">
      <w:bodyDiv w:val="1"/>
      <w:marLeft w:val="0"/>
      <w:marRight w:val="0"/>
      <w:marTop w:val="0"/>
      <w:marBottom w:val="0"/>
      <w:divBdr>
        <w:top w:val="none" w:sz="0" w:space="0" w:color="auto"/>
        <w:left w:val="none" w:sz="0" w:space="0" w:color="auto"/>
        <w:bottom w:val="none" w:sz="0" w:space="0" w:color="auto"/>
        <w:right w:val="none" w:sz="0" w:space="0" w:color="auto"/>
      </w:divBdr>
    </w:div>
    <w:div w:id="1008483608">
      <w:bodyDiv w:val="1"/>
      <w:marLeft w:val="0"/>
      <w:marRight w:val="0"/>
      <w:marTop w:val="0"/>
      <w:marBottom w:val="0"/>
      <w:divBdr>
        <w:top w:val="none" w:sz="0" w:space="0" w:color="auto"/>
        <w:left w:val="none" w:sz="0" w:space="0" w:color="auto"/>
        <w:bottom w:val="none" w:sz="0" w:space="0" w:color="auto"/>
        <w:right w:val="none" w:sz="0" w:space="0" w:color="auto"/>
      </w:divBdr>
    </w:div>
    <w:div w:id="1065882247">
      <w:bodyDiv w:val="1"/>
      <w:marLeft w:val="0"/>
      <w:marRight w:val="0"/>
      <w:marTop w:val="0"/>
      <w:marBottom w:val="0"/>
      <w:divBdr>
        <w:top w:val="none" w:sz="0" w:space="0" w:color="auto"/>
        <w:left w:val="none" w:sz="0" w:space="0" w:color="auto"/>
        <w:bottom w:val="none" w:sz="0" w:space="0" w:color="auto"/>
        <w:right w:val="none" w:sz="0" w:space="0" w:color="auto"/>
      </w:divBdr>
    </w:div>
    <w:div w:id="1075131508">
      <w:bodyDiv w:val="1"/>
      <w:marLeft w:val="0"/>
      <w:marRight w:val="0"/>
      <w:marTop w:val="0"/>
      <w:marBottom w:val="0"/>
      <w:divBdr>
        <w:top w:val="none" w:sz="0" w:space="0" w:color="auto"/>
        <w:left w:val="none" w:sz="0" w:space="0" w:color="auto"/>
        <w:bottom w:val="none" w:sz="0" w:space="0" w:color="auto"/>
        <w:right w:val="none" w:sz="0" w:space="0" w:color="auto"/>
      </w:divBdr>
    </w:div>
    <w:div w:id="1078165002">
      <w:bodyDiv w:val="1"/>
      <w:marLeft w:val="0"/>
      <w:marRight w:val="0"/>
      <w:marTop w:val="0"/>
      <w:marBottom w:val="0"/>
      <w:divBdr>
        <w:top w:val="none" w:sz="0" w:space="0" w:color="auto"/>
        <w:left w:val="none" w:sz="0" w:space="0" w:color="auto"/>
        <w:bottom w:val="none" w:sz="0" w:space="0" w:color="auto"/>
        <w:right w:val="none" w:sz="0" w:space="0" w:color="auto"/>
      </w:divBdr>
    </w:div>
    <w:div w:id="1100837511">
      <w:bodyDiv w:val="1"/>
      <w:marLeft w:val="0"/>
      <w:marRight w:val="0"/>
      <w:marTop w:val="0"/>
      <w:marBottom w:val="0"/>
      <w:divBdr>
        <w:top w:val="none" w:sz="0" w:space="0" w:color="auto"/>
        <w:left w:val="none" w:sz="0" w:space="0" w:color="auto"/>
        <w:bottom w:val="none" w:sz="0" w:space="0" w:color="auto"/>
        <w:right w:val="none" w:sz="0" w:space="0" w:color="auto"/>
      </w:divBdr>
    </w:div>
    <w:div w:id="1153640897">
      <w:bodyDiv w:val="1"/>
      <w:marLeft w:val="0"/>
      <w:marRight w:val="0"/>
      <w:marTop w:val="0"/>
      <w:marBottom w:val="0"/>
      <w:divBdr>
        <w:top w:val="none" w:sz="0" w:space="0" w:color="auto"/>
        <w:left w:val="none" w:sz="0" w:space="0" w:color="auto"/>
        <w:bottom w:val="none" w:sz="0" w:space="0" w:color="auto"/>
        <w:right w:val="none" w:sz="0" w:space="0" w:color="auto"/>
      </w:divBdr>
    </w:div>
    <w:div w:id="1200050885">
      <w:bodyDiv w:val="1"/>
      <w:marLeft w:val="0"/>
      <w:marRight w:val="0"/>
      <w:marTop w:val="0"/>
      <w:marBottom w:val="0"/>
      <w:divBdr>
        <w:top w:val="none" w:sz="0" w:space="0" w:color="auto"/>
        <w:left w:val="none" w:sz="0" w:space="0" w:color="auto"/>
        <w:bottom w:val="none" w:sz="0" w:space="0" w:color="auto"/>
        <w:right w:val="none" w:sz="0" w:space="0" w:color="auto"/>
      </w:divBdr>
    </w:div>
    <w:div w:id="1256747349">
      <w:bodyDiv w:val="1"/>
      <w:marLeft w:val="0"/>
      <w:marRight w:val="0"/>
      <w:marTop w:val="0"/>
      <w:marBottom w:val="0"/>
      <w:divBdr>
        <w:top w:val="none" w:sz="0" w:space="0" w:color="auto"/>
        <w:left w:val="none" w:sz="0" w:space="0" w:color="auto"/>
        <w:bottom w:val="none" w:sz="0" w:space="0" w:color="auto"/>
        <w:right w:val="none" w:sz="0" w:space="0" w:color="auto"/>
      </w:divBdr>
    </w:div>
    <w:div w:id="1259603384">
      <w:bodyDiv w:val="1"/>
      <w:marLeft w:val="0"/>
      <w:marRight w:val="0"/>
      <w:marTop w:val="0"/>
      <w:marBottom w:val="0"/>
      <w:divBdr>
        <w:top w:val="none" w:sz="0" w:space="0" w:color="auto"/>
        <w:left w:val="none" w:sz="0" w:space="0" w:color="auto"/>
        <w:bottom w:val="none" w:sz="0" w:space="0" w:color="auto"/>
        <w:right w:val="none" w:sz="0" w:space="0" w:color="auto"/>
      </w:divBdr>
    </w:div>
    <w:div w:id="1264802845">
      <w:bodyDiv w:val="1"/>
      <w:marLeft w:val="0"/>
      <w:marRight w:val="0"/>
      <w:marTop w:val="0"/>
      <w:marBottom w:val="0"/>
      <w:divBdr>
        <w:top w:val="none" w:sz="0" w:space="0" w:color="auto"/>
        <w:left w:val="none" w:sz="0" w:space="0" w:color="auto"/>
        <w:bottom w:val="none" w:sz="0" w:space="0" w:color="auto"/>
        <w:right w:val="none" w:sz="0" w:space="0" w:color="auto"/>
      </w:divBdr>
    </w:div>
    <w:div w:id="1362588811">
      <w:bodyDiv w:val="1"/>
      <w:marLeft w:val="0"/>
      <w:marRight w:val="0"/>
      <w:marTop w:val="0"/>
      <w:marBottom w:val="0"/>
      <w:divBdr>
        <w:top w:val="none" w:sz="0" w:space="0" w:color="auto"/>
        <w:left w:val="none" w:sz="0" w:space="0" w:color="auto"/>
        <w:bottom w:val="none" w:sz="0" w:space="0" w:color="auto"/>
        <w:right w:val="none" w:sz="0" w:space="0" w:color="auto"/>
      </w:divBdr>
    </w:div>
    <w:div w:id="1430007459">
      <w:bodyDiv w:val="1"/>
      <w:marLeft w:val="0"/>
      <w:marRight w:val="0"/>
      <w:marTop w:val="0"/>
      <w:marBottom w:val="0"/>
      <w:divBdr>
        <w:top w:val="none" w:sz="0" w:space="0" w:color="auto"/>
        <w:left w:val="none" w:sz="0" w:space="0" w:color="auto"/>
        <w:bottom w:val="none" w:sz="0" w:space="0" w:color="auto"/>
        <w:right w:val="none" w:sz="0" w:space="0" w:color="auto"/>
      </w:divBdr>
    </w:div>
    <w:div w:id="1475364970">
      <w:bodyDiv w:val="1"/>
      <w:marLeft w:val="0"/>
      <w:marRight w:val="0"/>
      <w:marTop w:val="0"/>
      <w:marBottom w:val="0"/>
      <w:divBdr>
        <w:top w:val="none" w:sz="0" w:space="0" w:color="auto"/>
        <w:left w:val="none" w:sz="0" w:space="0" w:color="auto"/>
        <w:bottom w:val="none" w:sz="0" w:space="0" w:color="auto"/>
        <w:right w:val="none" w:sz="0" w:space="0" w:color="auto"/>
      </w:divBdr>
    </w:div>
    <w:div w:id="1485244769">
      <w:bodyDiv w:val="1"/>
      <w:marLeft w:val="0"/>
      <w:marRight w:val="0"/>
      <w:marTop w:val="0"/>
      <w:marBottom w:val="0"/>
      <w:divBdr>
        <w:top w:val="none" w:sz="0" w:space="0" w:color="auto"/>
        <w:left w:val="none" w:sz="0" w:space="0" w:color="auto"/>
        <w:bottom w:val="none" w:sz="0" w:space="0" w:color="auto"/>
        <w:right w:val="none" w:sz="0" w:space="0" w:color="auto"/>
      </w:divBdr>
    </w:div>
    <w:div w:id="1546479849">
      <w:bodyDiv w:val="1"/>
      <w:marLeft w:val="0"/>
      <w:marRight w:val="0"/>
      <w:marTop w:val="0"/>
      <w:marBottom w:val="0"/>
      <w:divBdr>
        <w:top w:val="none" w:sz="0" w:space="0" w:color="auto"/>
        <w:left w:val="none" w:sz="0" w:space="0" w:color="auto"/>
        <w:bottom w:val="none" w:sz="0" w:space="0" w:color="auto"/>
        <w:right w:val="none" w:sz="0" w:space="0" w:color="auto"/>
      </w:divBdr>
    </w:div>
    <w:div w:id="1644890727">
      <w:bodyDiv w:val="1"/>
      <w:marLeft w:val="0"/>
      <w:marRight w:val="0"/>
      <w:marTop w:val="0"/>
      <w:marBottom w:val="0"/>
      <w:divBdr>
        <w:top w:val="none" w:sz="0" w:space="0" w:color="auto"/>
        <w:left w:val="none" w:sz="0" w:space="0" w:color="auto"/>
        <w:bottom w:val="none" w:sz="0" w:space="0" w:color="auto"/>
        <w:right w:val="none" w:sz="0" w:space="0" w:color="auto"/>
      </w:divBdr>
    </w:div>
    <w:div w:id="1650599212">
      <w:bodyDiv w:val="1"/>
      <w:marLeft w:val="0"/>
      <w:marRight w:val="0"/>
      <w:marTop w:val="0"/>
      <w:marBottom w:val="0"/>
      <w:divBdr>
        <w:top w:val="none" w:sz="0" w:space="0" w:color="auto"/>
        <w:left w:val="none" w:sz="0" w:space="0" w:color="auto"/>
        <w:bottom w:val="none" w:sz="0" w:space="0" w:color="auto"/>
        <w:right w:val="none" w:sz="0" w:space="0" w:color="auto"/>
      </w:divBdr>
    </w:div>
    <w:div w:id="1656102003">
      <w:bodyDiv w:val="1"/>
      <w:marLeft w:val="0"/>
      <w:marRight w:val="0"/>
      <w:marTop w:val="0"/>
      <w:marBottom w:val="0"/>
      <w:divBdr>
        <w:top w:val="none" w:sz="0" w:space="0" w:color="auto"/>
        <w:left w:val="none" w:sz="0" w:space="0" w:color="auto"/>
        <w:bottom w:val="none" w:sz="0" w:space="0" w:color="auto"/>
        <w:right w:val="none" w:sz="0" w:space="0" w:color="auto"/>
      </w:divBdr>
    </w:div>
    <w:div w:id="1672680012">
      <w:bodyDiv w:val="1"/>
      <w:marLeft w:val="0"/>
      <w:marRight w:val="0"/>
      <w:marTop w:val="0"/>
      <w:marBottom w:val="0"/>
      <w:divBdr>
        <w:top w:val="none" w:sz="0" w:space="0" w:color="auto"/>
        <w:left w:val="none" w:sz="0" w:space="0" w:color="auto"/>
        <w:bottom w:val="none" w:sz="0" w:space="0" w:color="auto"/>
        <w:right w:val="none" w:sz="0" w:space="0" w:color="auto"/>
      </w:divBdr>
    </w:div>
    <w:div w:id="1699430008">
      <w:bodyDiv w:val="1"/>
      <w:marLeft w:val="0"/>
      <w:marRight w:val="0"/>
      <w:marTop w:val="0"/>
      <w:marBottom w:val="0"/>
      <w:divBdr>
        <w:top w:val="none" w:sz="0" w:space="0" w:color="auto"/>
        <w:left w:val="none" w:sz="0" w:space="0" w:color="auto"/>
        <w:bottom w:val="none" w:sz="0" w:space="0" w:color="auto"/>
        <w:right w:val="none" w:sz="0" w:space="0" w:color="auto"/>
      </w:divBdr>
    </w:div>
    <w:div w:id="1700625831">
      <w:bodyDiv w:val="1"/>
      <w:marLeft w:val="0"/>
      <w:marRight w:val="0"/>
      <w:marTop w:val="0"/>
      <w:marBottom w:val="0"/>
      <w:divBdr>
        <w:top w:val="none" w:sz="0" w:space="0" w:color="auto"/>
        <w:left w:val="none" w:sz="0" w:space="0" w:color="auto"/>
        <w:bottom w:val="none" w:sz="0" w:space="0" w:color="auto"/>
        <w:right w:val="none" w:sz="0" w:space="0" w:color="auto"/>
      </w:divBdr>
    </w:div>
    <w:div w:id="1743675976">
      <w:bodyDiv w:val="1"/>
      <w:marLeft w:val="0"/>
      <w:marRight w:val="0"/>
      <w:marTop w:val="0"/>
      <w:marBottom w:val="0"/>
      <w:divBdr>
        <w:top w:val="none" w:sz="0" w:space="0" w:color="auto"/>
        <w:left w:val="none" w:sz="0" w:space="0" w:color="auto"/>
        <w:bottom w:val="none" w:sz="0" w:space="0" w:color="auto"/>
        <w:right w:val="none" w:sz="0" w:space="0" w:color="auto"/>
      </w:divBdr>
    </w:div>
    <w:div w:id="1744179898">
      <w:bodyDiv w:val="1"/>
      <w:marLeft w:val="0"/>
      <w:marRight w:val="0"/>
      <w:marTop w:val="0"/>
      <w:marBottom w:val="0"/>
      <w:divBdr>
        <w:top w:val="none" w:sz="0" w:space="0" w:color="auto"/>
        <w:left w:val="none" w:sz="0" w:space="0" w:color="auto"/>
        <w:bottom w:val="none" w:sz="0" w:space="0" w:color="auto"/>
        <w:right w:val="none" w:sz="0" w:space="0" w:color="auto"/>
      </w:divBdr>
    </w:div>
    <w:div w:id="1751392600">
      <w:bodyDiv w:val="1"/>
      <w:marLeft w:val="0"/>
      <w:marRight w:val="0"/>
      <w:marTop w:val="0"/>
      <w:marBottom w:val="0"/>
      <w:divBdr>
        <w:top w:val="none" w:sz="0" w:space="0" w:color="auto"/>
        <w:left w:val="none" w:sz="0" w:space="0" w:color="auto"/>
        <w:bottom w:val="none" w:sz="0" w:space="0" w:color="auto"/>
        <w:right w:val="none" w:sz="0" w:space="0" w:color="auto"/>
      </w:divBdr>
    </w:div>
    <w:div w:id="1755514244">
      <w:bodyDiv w:val="1"/>
      <w:marLeft w:val="0"/>
      <w:marRight w:val="0"/>
      <w:marTop w:val="0"/>
      <w:marBottom w:val="0"/>
      <w:divBdr>
        <w:top w:val="none" w:sz="0" w:space="0" w:color="auto"/>
        <w:left w:val="none" w:sz="0" w:space="0" w:color="auto"/>
        <w:bottom w:val="none" w:sz="0" w:space="0" w:color="auto"/>
        <w:right w:val="none" w:sz="0" w:space="0" w:color="auto"/>
      </w:divBdr>
    </w:div>
    <w:div w:id="1777209727">
      <w:bodyDiv w:val="1"/>
      <w:marLeft w:val="0"/>
      <w:marRight w:val="0"/>
      <w:marTop w:val="0"/>
      <w:marBottom w:val="0"/>
      <w:divBdr>
        <w:top w:val="none" w:sz="0" w:space="0" w:color="auto"/>
        <w:left w:val="none" w:sz="0" w:space="0" w:color="auto"/>
        <w:bottom w:val="none" w:sz="0" w:space="0" w:color="auto"/>
        <w:right w:val="none" w:sz="0" w:space="0" w:color="auto"/>
      </w:divBdr>
    </w:div>
    <w:div w:id="1803771625">
      <w:bodyDiv w:val="1"/>
      <w:marLeft w:val="0"/>
      <w:marRight w:val="0"/>
      <w:marTop w:val="0"/>
      <w:marBottom w:val="0"/>
      <w:divBdr>
        <w:top w:val="none" w:sz="0" w:space="0" w:color="auto"/>
        <w:left w:val="none" w:sz="0" w:space="0" w:color="auto"/>
        <w:bottom w:val="none" w:sz="0" w:space="0" w:color="auto"/>
        <w:right w:val="none" w:sz="0" w:space="0" w:color="auto"/>
      </w:divBdr>
    </w:div>
    <w:div w:id="1834025231">
      <w:bodyDiv w:val="1"/>
      <w:marLeft w:val="0"/>
      <w:marRight w:val="0"/>
      <w:marTop w:val="0"/>
      <w:marBottom w:val="0"/>
      <w:divBdr>
        <w:top w:val="none" w:sz="0" w:space="0" w:color="auto"/>
        <w:left w:val="none" w:sz="0" w:space="0" w:color="auto"/>
        <w:bottom w:val="none" w:sz="0" w:space="0" w:color="auto"/>
        <w:right w:val="none" w:sz="0" w:space="0" w:color="auto"/>
      </w:divBdr>
    </w:div>
    <w:div w:id="1860317284">
      <w:bodyDiv w:val="1"/>
      <w:marLeft w:val="0"/>
      <w:marRight w:val="0"/>
      <w:marTop w:val="0"/>
      <w:marBottom w:val="0"/>
      <w:divBdr>
        <w:top w:val="none" w:sz="0" w:space="0" w:color="auto"/>
        <w:left w:val="none" w:sz="0" w:space="0" w:color="auto"/>
        <w:bottom w:val="none" w:sz="0" w:space="0" w:color="auto"/>
        <w:right w:val="none" w:sz="0" w:space="0" w:color="auto"/>
      </w:divBdr>
    </w:div>
    <w:div w:id="1869296566">
      <w:bodyDiv w:val="1"/>
      <w:marLeft w:val="0"/>
      <w:marRight w:val="0"/>
      <w:marTop w:val="0"/>
      <w:marBottom w:val="0"/>
      <w:divBdr>
        <w:top w:val="none" w:sz="0" w:space="0" w:color="auto"/>
        <w:left w:val="none" w:sz="0" w:space="0" w:color="auto"/>
        <w:bottom w:val="none" w:sz="0" w:space="0" w:color="auto"/>
        <w:right w:val="none" w:sz="0" w:space="0" w:color="auto"/>
      </w:divBdr>
    </w:div>
    <w:div w:id="1879271519">
      <w:bodyDiv w:val="1"/>
      <w:marLeft w:val="0"/>
      <w:marRight w:val="0"/>
      <w:marTop w:val="0"/>
      <w:marBottom w:val="0"/>
      <w:divBdr>
        <w:top w:val="none" w:sz="0" w:space="0" w:color="auto"/>
        <w:left w:val="none" w:sz="0" w:space="0" w:color="auto"/>
        <w:bottom w:val="none" w:sz="0" w:space="0" w:color="auto"/>
        <w:right w:val="none" w:sz="0" w:space="0" w:color="auto"/>
      </w:divBdr>
    </w:div>
    <w:div w:id="1935743308">
      <w:bodyDiv w:val="1"/>
      <w:marLeft w:val="0"/>
      <w:marRight w:val="0"/>
      <w:marTop w:val="0"/>
      <w:marBottom w:val="0"/>
      <w:divBdr>
        <w:top w:val="none" w:sz="0" w:space="0" w:color="auto"/>
        <w:left w:val="none" w:sz="0" w:space="0" w:color="auto"/>
        <w:bottom w:val="none" w:sz="0" w:space="0" w:color="auto"/>
        <w:right w:val="none" w:sz="0" w:space="0" w:color="auto"/>
      </w:divBdr>
    </w:div>
    <w:div w:id="1966307114">
      <w:bodyDiv w:val="1"/>
      <w:marLeft w:val="0"/>
      <w:marRight w:val="0"/>
      <w:marTop w:val="0"/>
      <w:marBottom w:val="0"/>
      <w:divBdr>
        <w:top w:val="none" w:sz="0" w:space="0" w:color="auto"/>
        <w:left w:val="none" w:sz="0" w:space="0" w:color="auto"/>
        <w:bottom w:val="none" w:sz="0" w:space="0" w:color="auto"/>
        <w:right w:val="none" w:sz="0" w:space="0" w:color="auto"/>
      </w:divBdr>
    </w:div>
    <w:div w:id="1986931983">
      <w:bodyDiv w:val="1"/>
      <w:marLeft w:val="0"/>
      <w:marRight w:val="0"/>
      <w:marTop w:val="0"/>
      <w:marBottom w:val="0"/>
      <w:divBdr>
        <w:top w:val="none" w:sz="0" w:space="0" w:color="auto"/>
        <w:left w:val="none" w:sz="0" w:space="0" w:color="auto"/>
        <w:bottom w:val="none" w:sz="0" w:space="0" w:color="auto"/>
        <w:right w:val="none" w:sz="0" w:space="0" w:color="auto"/>
      </w:divBdr>
    </w:div>
    <w:div w:id="2029520139">
      <w:bodyDiv w:val="1"/>
      <w:marLeft w:val="0"/>
      <w:marRight w:val="0"/>
      <w:marTop w:val="0"/>
      <w:marBottom w:val="0"/>
      <w:divBdr>
        <w:top w:val="none" w:sz="0" w:space="0" w:color="auto"/>
        <w:left w:val="none" w:sz="0" w:space="0" w:color="auto"/>
        <w:bottom w:val="none" w:sz="0" w:space="0" w:color="auto"/>
        <w:right w:val="none" w:sz="0" w:space="0" w:color="auto"/>
      </w:divBdr>
    </w:div>
    <w:div w:id="2083484171">
      <w:bodyDiv w:val="1"/>
      <w:marLeft w:val="0"/>
      <w:marRight w:val="0"/>
      <w:marTop w:val="0"/>
      <w:marBottom w:val="0"/>
      <w:divBdr>
        <w:top w:val="none" w:sz="0" w:space="0" w:color="auto"/>
        <w:left w:val="none" w:sz="0" w:space="0" w:color="auto"/>
        <w:bottom w:val="none" w:sz="0" w:space="0" w:color="auto"/>
        <w:right w:val="none" w:sz="0" w:space="0" w:color="auto"/>
      </w:divBdr>
    </w:div>
    <w:div w:id="2091852529">
      <w:bodyDiv w:val="1"/>
      <w:marLeft w:val="0"/>
      <w:marRight w:val="0"/>
      <w:marTop w:val="0"/>
      <w:marBottom w:val="0"/>
      <w:divBdr>
        <w:top w:val="none" w:sz="0" w:space="0" w:color="auto"/>
        <w:left w:val="none" w:sz="0" w:space="0" w:color="auto"/>
        <w:bottom w:val="none" w:sz="0" w:space="0" w:color="auto"/>
        <w:right w:val="none" w:sz="0" w:space="0" w:color="auto"/>
      </w:divBdr>
    </w:div>
    <w:div w:id="21324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emio.idep.edu.co/" TargetMode="External"/><Relationship Id="rId18" Type="http://schemas.openxmlformats.org/officeDocument/2006/relationships/hyperlink" Target="https://chec.unicafam.edu.co/" TargetMode="External"/><Relationship Id="rId26" Type="http://schemas.openxmlformats.org/officeDocument/2006/relationships/hyperlink" Target="http://www.idep.edu.co/encuentrorectores/" TargetMode="External"/><Relationship Id="rId3" Type="http://schemas.openxmlformats.org/officeDocument/2006/relationships/styles" Target="styles.xml"/><Relationship Id="rId21" Type="http://schemas.openxmlformats.org/officeDocument/2006/relationships/hyperlink" Target="http://www.idep.edu.co/esunanot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dep.edu.co/idepcontigo/" TargetMode="External"/><Relationship Id="rId17" Type="http://schemas.openxmlformats.org/officeDocument/2006/relationships/hyperlink" Target="http://centrovirtual.idep.edu.co/" TargetMode="External"/><Relationship Id="rId25" Type="http://schemas.openxmlformats.org/officeDocument/2006/relationships/hyperlink" Target="http://www.idep.edu.co/uaqu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dacademica.edu.co/redes/instituciones-por-la-evaluaci-n" TargetMode="External"/><Relationship Id="rId20" Type="http://schemas.openxmlformats.org/officeDocument/2006/relationships/hyperlink" Target="http://www.idep.edu.co/generos/" TargetMode="External"/><Relationship Id="rId29" Type="http://schemas.openxmlformats.org/officeDocument/2006/relationships/hyperlink" Target="http://tiny.cc/fjnp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p.edu.co/?q=content/micrositios" TargetMode="External"/><Relationship Id="rId24" Type="http://schemas.openxmlformats.org/officeDocument/2006/relationships/hyperlink" Target="http://www.idep.edu.co/derechos_ninez/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ransmedia.idep.edu.co/" TargetMode="External"/><Relationship Id="rId23" Type="http://schemas.openxmlformats.org/officeDocument/2006/relationships/hyperlink" Target="http://www.idep.edu.co/maestrosinvestigadores/" TargetMode="External"/><Relationship Id="rId28" Type="http://schemas.openxmlformats.org/officeDocument/2006/relationships/hyperlink" Target="http://www.idep.edu.co/innovaidep/" TargetMode="External"/><Relationship Id="rId10" Type="http://schemas.openxmlformats.org/officeDocument/2006/relationships/hyperlink" Target="http://tiny.cc/6anpcz" TargetMode="External"/><Relationship Id="rId19" Type="http://schemas.openxmlformats.org/officeDocument/2006/relationships/hyperlink" Target="http://www.idep.edu.co/procesosymediacione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cionpublica.gov.co/eva/conocimiento/100/103-ejes-gestion-conocimiento.html" TargetMode="External"/><Relationship Id="rId14" Type="http://schemas.openxmlformats.org/officeDocument/2006/relationships/hyperlink" Target="http://sisped.idep.edu.co/" TargetMode="External"/><Relationship Id="rId22" Type="http://schemas.openxmlformats.org/officeDocument/2006/relationships/hyperlink" Target="http://www.idep.edu.co/colaboratorio/" TargetMode="External"/><Relationship Id="rId27" Type="http://schemas.openxmlformats.org/officeDocument/2006/relationships/hyperlink" Target="http://www.idep.edu.co/desafiosdelaescuela/" TargetMode="External"/><Relationship Id="rId30" Type="http://schemas.openxmlformats.org/officeDocument/2006/relationships/hyperlink" Target="https://cutt.ly/7wGt6i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np.gov.co/Paginas/DNP-establece-lineamientos-de-la-pol%C3%ADtica-de-innovaci%C3%B3n-p%C3%BAblica.aspx" TargetMode="External"/><Relationship Id="rId1" Type="http://schemas.openxmlformats.org/officeDocument/2006/relationships/hyperlink" Target="https://www.funcionpublica.gov.co/web/eva/analitica-instituc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7E76A-462C-48C7-BD30-D932EF78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6204</Words>
  <Characters>34127</Characters>
  <Application>Microsoft Office Word</Application>
  <DocSecurity>0</DocSecurity>
  <Lines>284</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IDEP / Formato tamaño carta</vt:lpstr>
      <vt:lpstr>IDEP / Formato tamaño carta</vt:lpstr>
    </vt:vector>
  </TitlesOfParts>
  <Company>Hewlett-Packard Company</Company>
  <LinksUpToDate>false</LinksUpToDate>
  <CharactersWithSpaces>40251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cortiz</dc:creator>
  <cp:keywords>IDEP/Formato tamaño carta</cp:keywords>
  <dc:description>IDEP / Formato tamaño carta</dc:description>
  <cp:lastModifiedBy>Diana Carolina Martínez Rodríguez</cp:lastModifiedBy>
  <cp:revision>2</cp:revision>
  <cp:lastPrinted>2018-06-13T00:18:00Z</cp:lastPrinted>
  <dcterms:created xsi:type="dcterms:W3CDTF">2019-09-25T15:23:00Z</dcterms:created>
  <dcterms:modified xsi:type="dcterms:W3CDTF">2019-09-25T15:23:00Z</dcterms:modified>
</cp:coreProperties>
</file>